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8B6E" w14:textId="353E476A" w:rsidR="00371BFF" w:rsidRDefault="00371BFF" w:rsidP="00371BFF">
      <w:pPr>
        <w:rPr>
          <w:rFonts w:ascii="Times New Roman" w:hAnsi="Times New Roman" w:cs="Times New Roman"/>
          <w:b/>
          <w:color w:val="44546A" w:themeColor="text2"/>
          <w:sz w:val="28"/>
          <w:szCs w:val="28"/>
        </w:rPr>
      </w:pPr>
    </w:p>
    <w:p w14:paraId="4F5A6497" w14:textId="77777777" w:rsidR="00371BFF" w:rsidRDefault="00371BFF" w:rsidP="00371BFF">
      <w:pPr>
        <w:rPr>
          <w:rFonts w:ascii="Times New Roman" w:hAnsi="Times New Roman" w:cs="Times New Roman"/>
          <w:b/>
          <w:color w:val="44546A" w:themeColor="text2"/>
          <w:sz w:val="28"/>
          <w:szCs w:val="28"/>
        </w:rPr>
      </w:pPr>
    </w:p>
    <w:p w14:paraId="622CA63D" w14:textId="77777777" w:rsidR="00371BFF" w:rsidRDefault="00371BFF" w:rsidP="00371BFF">
      <w:pPr>
        <w:rPr>
          <w:rFonts w:ascii="Times New Roman" w:hAnsi="Times New Roman" w:cs="Times New Roman"/>
          <w:b/>
          <w:color w:val="44546A" w:themeColor="text2"/>
          <w:sz w:val="28"/>
          <w:szCs w:val="28"/>
        </w:rPr>
      </w:pPr>
    </w:p>
    <w:p w14:paraId="10835F3E" w14:textId="77777777" w:rsidR="00371BFF" w:rsidRPr="00371BFF" w:rsidRDefault="00371BFF" w:rsidP="00F6361A">
      <w:pPr>
        <w:spacing w:before="120" w:line="240" w:lineRule="auto"/>
        <w:jc w:val="left"/>
        <w:rPr>
          <w:b/>
          <w:color w:val="0070C0"/>
          <w:sz w:val="56"/>
          <w:szCs w:val="36"/>
        </w:rPr>
      </w:pPr>
      <w:r w:rsidRPr="00371BFF">
        <w:rPr>
          <w:b/>
          <w:color w:val="0070C0"/>
          <w:sz w:val="56"/>
          <w:szCs w:val="36"/>
        </w:rPr>
        <w:t xml:space="preserve">La </w:t>
      </w:r>
      <w:hyperlink w:anchor="_top" w:history="1">
        <w:r w:rsidRPr="00371BFF">
          <w:rPr>
            <w:b/>
            <w:color w:val="0070C0"/>
            <w:sz w:val="56"/>
            <w:szCs w:val="36"/>
          </w:rPr>
          <w:t>justice</w:t>
        </w:r>
      </w:hyperlink>
      <w:r w:rsidRPr="00371BFF">
        <w:rPr>
          <w:b/>
          <w:color w:val="0070C0"/>
          <w:sz w:val="56"/>
          <w:szCs w:val="36"/>
        </w:rPr>
        <w:t xml:space="preserve"> administrative</w:t>
      </w:r>
    </w:p>
    <w:p w14:paraId="0B90A878" w14:textId="5BCDAAFA" w:rsidR="00371BFF" w:rsidRPr="00371BFF" w:rsidRDefault="00371BFF" w:rsidP="00F6361A">
      <w:pPr>
        <w:spacing w:before="120" w:line="240" w:lineRule="auto"/>
        <w:jc w:val="left"/>
        <w:rPr>
          <w:bCs/>
          <w:color w:val="FFFFFF" w:themeColor="background1"/>
          <w:szCs w:val="16"/>
          <w:highlight w:val="darkRed"/>
        </w:rPr>
      </w:pPr>
      <w:proofErr w:type="gramStart"/>
      <w:r w:rsidRPr="00371BFF">
        <w:rPr>
          <w:b/>
          <w:color w:val="0070C0"/>
          <w:sz w:val="56"/>
          <w:szCs w:val="36"/>
        </w:rPr>
        <w:t>à</w:t>
      </w:r>
      <w:proofErr w:type="gramEnd"/>
      <w:r w:rsidRPr="00371BFF">
        <w:rPr>
          <w:b/>
          <w:color w:val="0070C0"/>
          <w:sz w:val="56"/>
          <w:szCs w:val="36"/>
        </w:rPr>
        <w:t xml:space="preserve"> </w:t>
      </w:r>
      <w:r w:rsidR="006F4CBE">
        <w:rPr>
          <w:b/>
          <w:color w:val="0070C0"/>
          <w:sz w:val="56"/>
          <w:szCs w:val="36"/>
        </w:rPr>
        <w:t>Dijon</w:t>
      </w:r>
    </w:p>
    <w:p w14:paraId="6EC20D37" w14:textId="77777777" w:rsidR="000F0B70" w:rsidRPr="00371BFF" w:rsidRDefault="000F0B70" w:rsidP="000F0B70">
      <w:pPr>
        <w:pBdr>
          <w:bottom w:val="single" w:sz="4" w:space="1" w:color="BEBEBE"/>
        </w:pBdr>
        <w:spacing w:after="0" w:line="360" w:lineRule="auto"/>
        <w:ind w:right="141"/>
        <w:rPr>
          <w:bCs/>
          <w:color w:val="FFFFFF" w:themeColor="background1"/>
          <w:szCs w:val="16"/>
          <w:highlight w:val="darkRed"/>
        </w:rPr>
      </w:pPr>
    </w:p>
    <w:p w14:paraId="50E9E2B5" w14:textId="77777777" w:rsidR="000F0B70" w:rsidRDefault="000F0B70" w:rsidP="000F0B70">
      <w:pPr>
        <w:widowControl w:val="0"/>
        <w:spacing w:before="120" w:line="240" w:lineRule="auto"/>
        <w:rPr>
          <w:b/>
          <w:color w:val="0070C0"/>
          <w:sz w:val="52"/>
          <w:szCs w:val="36"/>
        </w:rPr>
      </w:pPr>
      <w:r w:rsidRPr="00371BFF">
        <w:rPr>
          <w:b/>
          <w:color w:val="0070C0"/>
          <w:sz w:val="52"/>
          <w:szCs w:val="36"/>
        </w:rPr>
        <w:t>Dossier de presse</w:t>
      </w:r>
    </w:p>
    <w:p w14:paraId="2581D910" w14:textId="5C1FBFE4" w:rsidR="000F0B70" w:rsidRDefault="000F0B70" w:rsidP="000F0B70">
      <w:pPr>
        <w:widowControl w:val="0"/>
        <w:spacing w:before="120" w:line="240" w:lineRule="auto"/>
        <w:rPr>
          <w:color w:val="0070C0"/>
          <w:sz w:val="48"/>
          <w:szCs w:val="32"/>
        </w:rPr>
      </w:pPr>
      <w:r w:rsidRPr="00371BFF">
        <w:rPr>
          <w:color w:val="0070C0"/>
          <w:sz w:val="48"/>
          <w:szCs w:val="32"/>
        </w:rPr>
        <w:t xml:space="preserve">Lundi </w:t>
      </w:r>
      <w:r>
        <w:rPr>
          <w:color w:val="0070C0"/>
          <w:sz w:val="48"/>
          <w:szCs w:val="32"/>
        </w:rPr>
        <w:t>12 février 2024</w:t>
      </w:r>
    </w:p>
    <w:p w14:paraId="6A64A1FE" w14:textId="77777777" w:rsidR="00F46BF6" w:rsidRDefault="00F46BF6">
      <w:pPr>
        <w:jc w:val="left"/>
        <w:rPr>
          <w:color w:val="0070C0"/>
          <w:sz w:val="48"/>
          <w:szCs w:val="32"/>
        </w:rPr>
      </w:pPr>
      <w:r>
        <w:rPr>
          <w:color w:val="0070C0"/>
          <w:sz w:val="48"/>
          <w:szCs w:val="32"/>
        </w:rPr>
        <w:br w:type="page"/>
      </w:r>
    </w:p>
    <w:p w14:paraId="7A82A20F" w14:textId="4B3CCFF4" w:rsidR="00756CED" w:rsidRDefault="00756CED" w:rsidP="00756CED">
      <w:pPr>
        <w:jc w:val="center"/>
        <w:rPr>
          <w:b/>
          <w:color w:val="0070C0"/>
          <w:sz w:val="36"/>
          <w:szCs w:val="28"/>
        </w:rPr>
      </w:pPr>
      <w:r w:rsidRPr="00C87BBF">
        <w:rPr>
          <w:b/>
          <w:color w:val="0070C0"/>
          <w:sz w:val="36"/>
          <w:szCs w:val="28"/>
        </w:rPr>
        <w:lastRenderedPageBreak/>
        <w:t>Sommaire</w:t>
      </w:r>
    </w:p>
    <w:p w14:paraId="72D6031A" w14:textId="0434089D" w:rsidR="00395D55" w:rsidRDefault="009424C2">
      <w:pPr>
        <w:pStyle w:val="TM1"/>
        <w:tabs>
          <w:tab w:val="right" w:pos="9062"/>
        </w:tabs>
        <w:rPr>
          <w:rFonts w:asciiTheme="minorHAnsi" w:eastAsiaTheme="minorEastAsia" w:hAnsiTheme="minorHAnsi"/>
          <w:noProof/>
          <w:lang w:eastAsia="fr-FR"/>
        </w:rPr>
      </w:pPr>
      <w:r w:rsidRPr="009424C2">
        <w:rPr>
          <w:color w:val="0070C0"/>
          <w:sz w:val="36"/>
          <w:szCs w:val="28"/>
        </w:rPr>
        <w:fldChar w:fldCharType="begin"/>
      </w:r>
      <w:r w:rsidRPr="009424C2">
        <w:rPr>
          <w:color w:val="0070C0"/>
          <w:sz w:val="36"/>
          <w:szCs w:val="28"/>
        </w:rPr>
        <w:instrText xml:space="preserve"> TOC \h \z \t "TITRE - 1;1;TITRE - 2;2" </w:instrText>
      </w:r>
      <w:r w:rsidRPr="009424C2">
        <w:rPr>
          <w:color w:val="0070C0"/>
          <w:sz w:val="36"/>
          <w:szCs w:val="28"/>
        </w:rPr>
        <w:fldChar w:fldCharType="separate"/>
      </w:r>
      <w:hyperlink w:anchor="_Toc158111573" w:history="1">
        <w:r w:rsidR="00395D55" w:rsidRPr="00116660">
          <w:rPr>
            <w:rStyle w:val="Lienhypertexte"/>
            <w:noProof/>
          </w:rPr>
          <w:t>En synthèse</w:t>
        </w:r>
        <w:r w:rsidR="00395D55">
          <w:rPr>
            <w:noProof/>
            <w:webHidden/>
          </w:rPr>
          <w:tab/>
        </w:r>
        <w:r w:rsidR="00395D55">
          <w:rPr>
            <w:noProof/>
            <w:webHidden/>
          </w:rPr>
          <w:fldChar w:fldCharType="begin"/>
        </w:r>
        <w:r w:rsidR="00395D55">
          <w:rPr>
            <w:noProof/>
            <w:webHidden/>
          </w:rPr>
          <w:instrText xml:space="preserve"> PAGEREF _Toc158111573 \h </w:instrText>
        </w:r>
        <w:r w:rsidR="00395D55">
          <w:rPr>
            <w:noProof/>
            <w:webHidden/>
          </w:rPr>
        </w:r>
        <w:r w:rsidR="00395D55">
          <w:rPr>
            <w:noProof/>
            <w:webHidden/>
          </w:rPr>
          <w:fldChar w:fldCharType="separate"/>
        </w:r>
        <w:r w:rsidR="00395D55">
          <w:rPr>
            <w:noProof/>
            <w:webHidden/>
          </w:rPr>
          <w:t>3</w:t>
        </w:r>
        <w:r w:rsidR="00395D55">
          <w:rPr>
            <w:noProof/>
            <w:webHidden/>
          </w:rPr>
          <w:fldChar w:fldCharType="end"/>
        </w:r>
      </w:hyperlink>
    </w:p>
    <w:p w14:paraId="1741E6B2" w14:textId="440D6D39" w:rsidR="00395D55" w:rsidRDefault="007207E3">
      <w:pPr>
        <w:pStyle w:val="TM1"/>
        <w:tabs>
          <w:tab w:val="right" w:pos="9062"/>
        </w:tabs>
        <w:rPr>
          <w:rFonts w:asciiTheme="minorHAnsi" w:eastAsiaTheme="minorEastAsia" w:hAnsiTheme="minorHAnsi"/>
          <w:noProof/>
          <w:lang w:eastAsia="fr-FR"/>
        </w:rPr>
      </w:pPr>
      <w:hyperlink w:anchor="_Toc158111574" w:history="1">
        <w:r w:rsidR="00395D55" w:rsidRPr="00116660">
          <w:rPr>
            <w:rStyle w:val="Lienhypertexte"/>
            <w:noProof/>
          </w:rPr>
          <w:t>Une justice de proximité</w:t>
        </w:r>
        <w:r w:rsidR="00395D55">
          <w:rPr>
            <w:noProof/>
            <w:webHidden/>
          </w:rPr>
          <w:tab/>
        </w:r>
        <w:r w:rsidR="00395D55">
          <w:rPr>
            <w:noProof/>
            <w:webHidden/>
          </w:rPr>
          <w:fldChar w:fldCharType="begin"/>
        </w:r>
        <w:r w:rsidR="00395D55">
          <w:rPr>
            <w:noProof/>
            <w:webHidden/>
          </w:rPr>
          <w:instrText xml:space="preserve"> PAGEREF _Toc158111574 \h </w:instrText>
        </w:r>
        <w:r w:rsidR="00395D55">
          <w:rPr>
            <w:noProof/>
            <w:webHidden/>
          </w:rPr>
        </w:r>
        <w:r w:rsidR="00395D55">
          <w:rPr>
            <w:noProof/>
            <w:webHidden/>
          </w:rPr>
          <w:fldChar w:fldCharType="separate"/>
        </w:r>
        <w:r w:rsidR="00395D55">
          <w:rPr>
            <w:noProof/>
            <w:webHidden/>
          </w:rPr>
          <w:t>4</w:t>
        </w:r>
        <w:r w:rsidR="00395D55">
          <w:rPr>
            <w:noProof/>
            <w:webHidden/>
          </w:rPr>
          <w:fldChar w:fldCharType="end"/>
        </w:r>
      </w:hyperlink>
    </w:p>
    <w:p w14:paraId="563C0405" w14:textId="6CF04900" w:rsidR="00395D55" w:rsidRDefault="007207E3">
      <w:pPr>
        <w:pStyle w:val="TM1"/>
        <w:tabs>
          <w:tab w:val="right" w:pos="9062"/>
        </w:tabs>
        <w:rPr>
          <w:rFonts w:asciiTheme="minorHAnsi" w:eastAsiaTheme="minorEastAsia" w:hAnsiTheme="minorHAnsi"/>
          <w:noProof/>
          <w:lang w:eastAsia="fr-FR"/>
        </w:rPr>
      </w:pPr>
      <w:hyperlink w:anchor="_Toc158111575" w:history="1">
        <w:r w:rsidR="00395D55" w:rsidRPr="00116660">
          <w:rPr>
            <w:rStyle w:val="Lienhypertexte"/>
            <w:noProof/>
          </w:rPr>
          <w:t>Le tribunal administratif au cœur de la vie locale</w:t>
        </w:r>
        <w:r w:rsidR="00395D55">
          <w:rPr>
            <w:noProof/>
            <w:webHidden/>
          </w:rPr>
          <w:tab/>
        </w:r>
        <w:r w:rsidR="00395D55">
          <w:rPr>
            <w:noProof/>
            <w:webHidden/>
          </w:rPr>
          <w:fldChar w:fldCharType="begin"/>
        </w:r>
        <w:r w:rsidR="00395D55">
          <w:rPr>
            <w:noProof/>
            <w:webHidden/>
          </w:rPr>
          <w:instrText xml:space="preserve"> PAGEREF _Toc158111575 \h </w:instrText>
        </w:r>
        <w:r w:rsidR="00395D55">
          <w:rPr>
            <w:noProof/>
            <w:webHidden/>
          </w:rPr>
        </w:r>
        <w:r w:rsidR="00395D55">
          <w:rPr>
            <w:noProof/>
            <w:webHidden/>
          </w:rPr>
          <w:fldChar w:fldCharType="separate"/>
        </w:r>
        <w:r w:rsidR="00395D55">
          <w:rPr>
            <w:noProof/>
            <w:webHidden/>
          </w:rPr>
          <w:t>10</w:t>
        </w:r>
        <w:r w:rsidR="00395D55">
          <w:rPr>
            <w:noProof/>
            <w:webHidden/>
          </w:rPr>
          <w:fldChar w:fldCharType="end"/>
        </w:r>
      </w:hyperlink>
    </w:p>
    <w:p w14:paraId="577306FC" w14:textId="603D8604" w:rsidR="00395D55" w:rsidRDefault="007207E3">
      <w:pPr>
        <w:pStyle w:val="TM1"/>
        <w:tabs>
          <w:tab w:val="right" w:pos="9062"/>
        </w:tabs>
        <w:rPr>
          <w:rFonts w:asciiTheme="minorHAnsi" w:eastAsiaTheme="minorEastAsia" w:hAnsiTheme="minorHAnsi"/>
          <w:noProof/>
          <w:lang w:eastAsia="fr-FR"/>
        </w:rPr>
      </w:pPr>
      <w:hyperlink w:anchor="_Toc158111576" w:history="1">
        <w:r w:rsidR="00395D55" w:rsidRPr="00116660">
          <w:rPr>
            <w:rStyle w:val="Lienhypertexte"/>
            <w:noProof/>
          </w:rPr>
          <w:t>Le tribunal administratif de Dijon</w:t>
        </w:r>
        <w:r w:rsidR="00395D55">
          <w:rPr>
            <w:noProof/>
            <w:webHidden/>
          </w:rPr>
          <w:tab/>
        </w:r>
        <w:r w:rsidR="00395D55">
          <w:rPr>
            <w:noProof/>
            <w:webHidden/>
          </w:rPr>
          <w:fldChar w:fldCharType="begin"/>
        </w:r>
        <w:r w:rsidR="00395D55">
          <w:rPr>
            <w:noProof/>
            <w:webHidden/>
          </w:rPr>
          <w:instrText xml:space="preserve"> PAGEREF _Toc158111576 \h </w:instrText>
        </w:r>
        <w:r w:rsidR="00395D55">
          <w:rPr>
            <w:noProof/>
            <w:webHidden/>
          </w:rPr>
        </w:r>
        <w:r w:rsidR="00395D55">
          <w:rPr>
            <w:noProof/>
            <w:webHidden/>
          </w:rPr>
          <w:fldChar w:fldCharType="separate"/>
        </w:r>
        <w:r w:rsidR="00395D55">
          <w:rPr>
            <w:noProof/>
            <w:webHidden/>
          </w:rPr>
          <w:t>12</w:t>
        </w:r>
        <w:r w:rsidR="00395D55">
          <w:rPr>
            <w:noProof/>
            <w:webHidden/>
          </w:rPr>
          <w:fldChar w:fldCharType="end"/>
        </w:r>
      </w:hyperlink>
    </w:p>
    <w:p w14:paraId="72DFE336" w14:textId="16A47255" w:rsidR="00395D55" w:rsidRDefault="007207E3">
      <w:pPr>
        <w:pStyle w:val="TM1"/>
        <w:tabs>
          <w:tab w:val="right" w:pos="9062"/>
        </w:tabs>
        <w:rPr>
          <w:rFonts w:asciiTheme="minorHAnsi" w:eastAsiaTheme="minorEastAsia" w:hAnsiTheme="minorHAnsi"/>
          <w:noProof/>
          <w:lang w:eastAsia="fr-FR"/>
        </w:rPr>
      </w:pPr>
      <w:hyperlink w:anchor="_Toc158111577" w:history="1">
        <w:r w:rsidR="00395D55" w:rsidRPr="00116660">
          <w:rPr>
            <w:rStyle w:val="Lienhypertexte"/>
            <w:noProof/>
          </w:rPr>
          <w:t>Le tribunal en chiffres (du 01/01/2023 au 31/12/2023)</w:t>
        </w:r>
        <w:r w:rsidR="00395D55">
          <w:rPr>
            <w:noProof/>
            <w:webHidden/>
          </w:rPr>
          <w:tab/>
        </w:r>
        <w:r w:rsidR="00395D55">
          <w:rPr>
            <w:noProof/>
            <w:webHidden/>
          </w:rPr>
          <w:fldChar w:fldCharType="begin"/>
        </w:r>
        <w:r w:rsidR="00395D55">
          <w:rPr>
            <w:noProof/>
            <w:webHidden/>
          </w:rPr>
          <w:instrText xml:space="preserve"> PAGEREF _Toc158111577 \h </w:instrText>
        </w:r>
        <w:r w:rsidR="00395D55">
          <w:rPr>
            <w:noProof/>
            <w:webHidden/>
          </w:rPr>
        </w:r>
        <w:r w:rsidR="00395D55">
          <w:rPr>
            <w:noProof/>
            <w:webHidden/>
          </w:rPr>
          <w:fldChar w:fldCharType="separate"/>
        </w:r>
        <w:r w:rsidR="00395D55">
          <w:rPr>
            <w:noProof/>
            <w:webHidden/>
          </w:rPr>
          <w:t>13</w:t>
        </w:r>
        <w:r w:rsidR="00395D55">
          <w:rPr>
            <w:noProof/>
            <w:webHidden/>
          </w:rPr>
          <w:fldChar w:fldCharType="end"/>
        </w:r>
      </w:hyperlink>
    </w:p>
    <w:p w14:paraId="121C7D84" w14:textId="0487C695" w:rsidR="00395D55" w:rsidRDefault="007207E3">
      <w:pPr>
        <w:pStyle w:val="TM1"/>
        <w:tabs>
          <w:tab w:val="right" w:pos="9062"/>
        </w:tabs>
        <w:rPr>
          <w:rFonts w:asciiTheme="minorHAnsi" w:eastAsiaTheme="minorEastAsia" w:hAnsiTheme="minorHAnsi"/>
          <w:noProof/>
          <w:lang w:eastAsia="fr-FR"/>
        </w:rPr>
      </w:pPr>
      <w:hyperlink w:anchor="_Toc158111578" w:history="1">
        <w:r w:rsidR="00395D55" w:rsidRPr="00116660">
          <w:rPr>
            <w:rStyle w:val="Lienhypertexte"/>
            <w:noProof/>
          </w:rPr>
          <w:t>Qu’est-ce que la justice administrative ?</w:t>
        </w:r>
        <w:r w:rsidR="00395D55">
          <w:rPr>
            <w:noProof/>
            <w:webHidden/>
          </w:rPr>
          <w:tab/>
        </w:r>
        <w:r w:rsidR="00395D55">
          <w:rPr>
            <w:noProof/>
            <w:webHidden/>
          </w:rPr>
          <w:fldChar w:fldCharType="begin"/>
        </w:r>
        <w:r w:rsidR="00395D55">
          <w:rPr>
            <w:noProof/>
            <w:webHidden/>
          </w:rPr>
          <w:instrText xml:space="preserve"> PAGEREF _Toc158111578 \h </w:instrText>
        </w:r>
        <w:r w:rsidR="00395D55">
          <w:rPr>
            <w:noProof/>
            <w:webHidden/>
          </w:rPr>
        </w:r>
        <w:r w:rsidR="00395D55">
          <w:rPr>
            <w:noProof/>
            <w:webHidden/>
          </w:rPr>
          <w:fldChar w:fldCharType="separate"/>
        </w:r>
        <w:r w:rsidR="00395D55">
          <w:rPr>
            <w:noProof/>
            <w:webHidden/>
          </w:rPr>
          <w:t>14</w:t>
        </w:r>
        <w:r w:rsidR="00395D55">
          <w:rPr>
            <w:noProof/>
            <w:webHidden/>
          </w:rPr>
          <w:fldChar w:fldCharType="end"/>
        </w:r>
      </w:hyperlink>
    </w:p>
    <w:p w14:paraId="6602B0B5" w14:textId="36C30650" w:rsidR="00756CED" w:rsidRPr="00F46BF6" w:rsidRDefault="009424C2" w:rsidP="00F46BF6">
      <w:r w:rsidRPr="009424C2">
        <w:fldChar w:fldCharType="end"/>
      </w:r>
      <w:r w:rsidR="00756CED">
        <w:rPr>
          <w:rFonts w:ascii="Times New Roman" w:hAnsi="Times New Roman" w:cs="Times New Roman"/>
          <w:sz w:val="32"/>
          <w:szCs w:val="32"/>
        </w:rPr>
        <w:br w:type="page"/>
      </w:r>
    </w:p>
    <w:p w14:paraId="082ADA7A" w14:textId="77777777" w:rsidR="00217AF1" w:rsidRPr="00F77BCF" w:rsidRDefault="00217AF1" w:rsidP="00217AF1">
      <w:pPr>
        <w:pStyle w:val="TITRE-1"/>
      </w:pPr>
      <w:bookmarkStart w:id="0" w:name="_Toc109215475"/>
      <w:bookmarkStart w:id="1" w:name="_Toc128575398"/>
      <w:bookmarkStart w:id="2" w:name="_Toc134721535"/>
      <w:bookmarkStart w:id="3" w:name="_Toc152094314"/>
      <w:bookmarkStart w:id="4" w:name="_Toc158111573"/>
      <w:r w:rsidRPr="00F77BCF">
        <w:lastRenderedPageBreak/>
        <w:t>En synthèse</w:t>
      </w:r>
      <w:bookmarkEnd w:id="0"/>
      <w:bookmarkEnd w:id="1"/>
      <w:bookmarkEnd w:id="2"/>
      <w:bookmarkEnd w:id="3"/>
      <w:bookmarkEnd w:id="4"/>
    </w:p>
    <w:p w14:paraId="6F0C28A0" w14:textId="77777777" w:rsidR="00217AF1" w:rsidRPr="00E10F8B" w:rsidRDefault="00217AF1" w:rsidP="00FF393C">
      <w:pPr>
        <w:spacing w:after="0"/>
        <w:rPr>
          <w:szCs w:val="21"/>
          <w:highlight w:val="green"/>
        </w:rPr>
      </w:pPr>
    </w:p>
    <w:p w14:paraId="407F65B4" w14:textId="1E04739A" w:rsidR="00217AF1" w:rsidRPr="00E10F8B" w:rsidRDefault="00217AF1" w:rsidP="00E10F8B">
      <w:pPr>
        <w:spacing w:after="0"/>
        <w:rPr>
          <w:b/>
          <w:szCs w:val="21"/>
        </w:rPr>
      </w:pPr>
      <w:r w:rsidRPr="00E10F8B">
        <w:rPr>
          <w:b/>
          <w:szCs w:val="21"/>
        </w:rPr>
        <w:t xml:space="preserve">Le </w:t>
      </w:r>
      <w:r w:rsidR="004565A9">
        <w:rPr>
          <w:b/>
          <w:szCs w:val="21"/>
        </w:rPr>
        <w:t>1</w:t>
      </w:r>
      <w:r w:rsidR="0087719B">
        <w:rPr>
          <w:b/>
          <w:szCs w:val="21"/>
        </w:rPr>
        <w:t>2</w:t>
      </w:r>
      <w:r w:rsidR="006F4CBE">
        <w:rPr>
          <w:b/>
          <w:szCs w:val="21"/>
        </w:rPr>
        <w:t xml:space="preserve"> février 2024</w:t>
      </w:r>
      <w:r w:rsidRPr="00E10F8B">
        <w:rPr>
          <w:b/>
          <w:szCs w:val="21"/>
        </w:rPr>
        <w:t xml:space="preserve">, Didier-Roland </w:t>
      </w:r>
      <w:proofErr w:type="spellStart"/>
      <w:r w:rsidRPr="00E10F8B">
        <w:rPr>
          <w:b/>
          <w:szCs w:val="21"/>
        </w:rPr>
        <w:t>Tabuteau</w:t>
      </w:r>
      <w:proofErr w:type="spellEnd"/>
      <w:r w:rsidRPr="00E10F8B">
        <w:rPr>
          <w:b/>
          <w:szCs w:val="21"/>
        </w:rPr>
        <w:t xml:space="preserve">, vice-président du Conseil d’État, rencontre les équipes du tribunal administratif de </w:t>
      </w:r>
      <w:r w:rsidR="006F4CBE">
        <w:rPr>
          <w:b/>
          <w:szCs w:val="21"/>
        </w:rPr>
        <w:t>Dijon</w:t>
      </w:r>
      <w:r w:rsidRPr="00E10F8B">
        <w:rPr>
          <w:b/>
          <w:szCs w:val="21"/>
        </w:rPr>
        <w:t xml:space="preserve"> pour faire le point sur la justice administrative locale. L’occasion de revenir sur l’activité de la juridiction </w:t>
      </w:r>
      <w:r w:rsidR="006F4CBE">
        <w:rPr>
          <w:b/>
          <w:szCs w:val="21"/>
        </w:rPr>
        <w:t>bourguignonne</w:t>
      </w:r>
      <w:r w:rsidRPr="00E10F8B">
        <w:rPr>
          <w:b/>
          <w:szCs w:val="21"/>
        </w:rPr>
        <w:t>.</w:t>
      </w:r>
    </w:p>
    <w:p w14:paraId="726D93AA" w14:textId="77777777" w:rsidR="00217AF1" w:rsidRPr="00434A4B" w:rsidRDefault="00217AF1" w:rsidP="00E10F8B">
      <w:pPr>
        <w:spacing w:after="0"/>
        <w:rPr>
          <w:b/>
          <w:sz w:val="21"/>
          <w:szCs w:val="21"/>
        </w:rPr>
      </w:pPr>
    </w:p>
    <w:p w14:paraId="70C6C276" w14:textId="77777777" w:rsidR="00217AF1" w:rsidRPr="00434A4B" w:rsidRDefault="00217AF1" w:rsidP="00E10F8B">
      <w:pPr>
        <w:spacing w:after="0"/>
        <w:rPr>
          <w:b/>
          <w:szCs w:val="21"/>
        </w:rPr>
      </w:pPr>
      <w:r w:rsidRPr="00EF27CB">
        <w:rPr>
          <w:b/>
          <w:color w:val="0070C0"/>
          <w:szCs w:val="21"/>
        </w:rPr>
        <w:t>La justice administrative en France</w:t>
      </w:r>
    </w:p>
    <w:p w14:paraId="141F23AD" w14:textId="77777777" w:rsidR="00217AF1" w:rsidRPr="00434A4B" w:rsidRDefault="00217AF1" w:rsidP="00E10F8B">
      <w:pPr>
        <w:spacing w:after="0"/>
        <w:rPr>
          <w:b/>
          <w:sz w:val="21"/>
          <w:szCs w:val="21"/>
        </w:rPr>
      </w:pPr>
    </w:p>
    <w:p w14:paraId="09A8729A" w14:textId="77777777" w:rsidR="00217AF1" w:rsidRPr="00876AF7" w:rsidRDefault="00217AF1">
      <w:pPr>
        <w:pStyle w:val="Textebrut"/>
        <w:spacing w:line="288" w:lineRule="exact"/>
        <w:rPr>
          <w:rFonts w:ascii="Candara" w:eastAsiaTheme="minorHAnsi" w:hAnsi="Candara" w:cstheme="minorBidi"/>
          <w:sz w:val="22"/>
          <w:szCs w:val="22"/>
        </w:rPr>
      </w:pPr>
      <w:r w:rsidRPr="00876AF7">
        <w:rPr>
          <w:rFonts w:ascii="Candara" w:eastAsiaTheme="minorHAnsi" w:hAnsi="Candara" w:cstheme="minorBidi"/>
          <w:sz w:val="22"/>
          <w:szCs w:val="22"/>
        </w:rPr>
        <w:t>Protéger l’État de droit et les libertés publiques, tel est le rôle de la justice administrative, qui permet à tout citoyen, entreprise ou association de contester une décision de l’administration (Gouvernement, services déconcentrés de l’État, collectivités territoriales, établissements publics ou chargés d’une mission d’intérêt public, etc.).</w:t>
      </w:r>
    </w:p>
    <w:p w14:paraId="1E412DC0" w14:textId="77777777" w:rsidR="00217AF1" w:rsidRPr="00876AF7" w:rsidRDefault="00217AF1">
      <w:pPr>
        <w:pStyle w:val="Textebrut"/>
        <w:spacing w:line="288" w:lineRule="exact"/>
        <w:rPr>
          <w:rFonts w:ascii="Candara" w:eastAsiaTheme="minorHAnsi" w:hAnsi="Candara" w:cstheme="minorBidi"/>
          <w:sz w:val="22"/>
          <w:szCs w:val="22"/>
        </w:rPr>
      </w:pPr>
    </w:p>
    <w:p w14:paraId="4584F43E" w14:textId="3AD85E07" w:rsidR="00217AF1" w:rsidRPr="00876AF7" w:rsidRDefault="00217AF1">
      <w:pPr>
        <w:pStyle w:val="Textebrut"/>
        <w:spacing w:line="288" w:lineRule="exact"/>
        <w:rPr>
          <w:rFonts w:ascii="Candara" w:eastAsiaTheme="minorHAnsi" w:hAnsi="Candara" w:cstheme="minorBidi"/>
          <w:sz w:val="22"/>
          <w:szCs w:val="22"/>
        </w:rPr>
      </w:pPr>
      <w:r w:rsidRPr="00876AF7">
        <w:rPr>
          <w:rFonts w:ascii="Candara" w:eastAsiaTheme="minorHAnsi" w:hAnsi="Candara" w:cstheme="minorBidi"/>
          <w:sz w:val="22"/>
          <w:szCs w:val="22"/>
        </w:rPr>
        <w:t>Gérée par le Conseil d’État, la justice administrative est présente sur tout le territoire avec 42 tribunaux administratifs, 9 cours administratives d’appel, la Cour nationale du droit d’asile</w:t>
      </w:r>
      <w:r w:rsidR="009322A1">
        <w:rPr>
          <w:rFonts w:ascii="Candara" w:eastAsiaTheme="minorHAnsi" w:hAnsi="Candara" w:cstheme="minorBidi"/>
          <w:sz w:val="22"/>
          <w:szCs w:val="22"/>
        </w:rPr>
        <w:t>, la Commission du contentieux du stationnement payant</w:t>
      </w:r>
      <w:r w:rsidRPr="00876AF7">
        <w:rPr>
          <w:rFonts w:ascii="Candara" w:eastAsiaTheme="minorHAnsi" w:hAnsi="Candara" w:cstheme="minorBidi"/>
          <w:sz w:val="22"/>
          <w:szCs w:val="22"/>
        </w:rPr>
        <w:t xml:space="preserve"> et le Conseil d’État. Elle emploie plus de 4 000 personnes et a rendu en 202</w:t>
      </w:r>
      <w:r w:rsidR="00E856F3">
        <w:rPr>
          <w:rFonts w:ascii="Candara" w:eastAsiaTheme="minorHAnsi" w:hAnsi="Candara" w:cstheme="minorBidi"/>
          <w:sz w:val="22"/>
          <w:szCs w:val="22"/>
        </w:rPr>
        <w:t>3</w:t>
      </w:r>
      <w:r w:rsidRPr="00876AF7">
        <w:rPr>
          <w:rFonts w:ascii="Candara" w:eastAsiaTheme="minorHAnsi" w:hAnsi="Candara" w:cstheme="minorBidi"/>
          <w:sz w:val="22"/>
          <w:szCs w:val="22"/>
        </w:rPr>
        <w:t xml:space="preserve"> plus de </w:t>
      </w:r>
      <w:r w:rsidR="00E856F3">
        <w:rPr>
          <w:rFonts w:ascii="Candara" w:eastAsiaTheme="minorHAnsi" w:hAnsi="Candara" w:cstheme="minorBidi"/>
          <w:sz w:val="22"/>
          <w:szCs w:val="22"/>
        </w:rPr>
        <w:t>480 000</w:t>
      </w:r>
      <w:r w:rsidRPr="00876AF7">
        <w:rPr>
          <w:rFonts w:ascii="Candara" w:eastAsiaTheme="minorHAnsi" w:hAnsi="Candara" w:cstheme="minorBidi"/>
          <w:sz w:val="22"/>
          <w:szCs w:val="22"/>
        </w:rPr>
        <w:t xml:space="preserve"> décisions de justice.</w:t>
      </w:r>
    </w:p>
    <w:p w14:paraId="189AD208" w14:textId="77777777" w:rsidR="00217AF1" w:rsidRPr="00434A4B" w:rsidRDefault="00217AF1">
      <w:pPr>
        <w:pStyle w:val="Textebrut"/>
        <w:spacing w:line="288" w:lineRule="exact"/>
        <w:rPr>
          <w:rFonts w:ascii="Candara" w:hAnsi="Candara"/>
          <w:szCs w:val="21"/>
        </w:rPr>
      </w:pPr>
    </w:p>
    <w:p w14:paraId="067838C7" w14:textId="7E7F7BC6" w:rsidR="00217AF1" w:rsidRPr="006F4CBE" w:rsidRDefault="00217AF1" w:rsidP="00E10F8B">
      <w:pPr>
        <w:spacing w:after="0"/>
        <w:rPr>
          <w:b/>
          <w:color w:val="2E74B5" w:themeColor="accent1" w:themeShade="BF"/>
          <w:sz w:val="21"/>
          <w:szCs w:val="21"/>
        </w:rPr>
      </w:pPr>
      <w:r w:rsidRPr="00EF27CB">
        <w:rPr>
          <w:b/>
          <w:color w:val="0070C0"/>
          <w:szCs w:val="21"/>
        </w:rPr>
        <w:t xml:space="preserve">Le tribunal administratif de </w:t>
      </w:r>
      <w:r w:rsidR="006F4CBE" w:rsidRPr="00EF27CB">
        <w:rPr>
          <w:b/>
          <w:color w:val="0070C0"/>
          <w:szCs w:val="21"/>
        </w:rPr>
        <w:t>Dijon</w:t>
      </w:r>
    </w:p>
    <w:p w14:paraId="4D26E2CA" w14:textId="77777777" w:rsidR="00217AF1" w:rsidRPr="006F4CBE" w:rsidRDefault="00217AF1" w:rsidP="00E10F8B">
      <w:pPr>
        <w:spacing w:after="0" w:line="288" w:lineRule="exact"/>
        <w:rPr>
          <w:color w:val="2E74B5" w:themeColor="accent1" w:themeShade="BF"/>
          <w:sz w:val="21"/>
          <w:szCs w:val="21"/>
        </w:rPr>
      </w:pPr>
    </w:p>
    <w:p w14:paraId="710EEF2E" w14:textId="630C0EE5" w:rsidR="0045633A" w:rsidRPr="00EF27CB" w:rsidRDefault="006F4CBE" w:rsidP="00876AF7">
      <w:pPr>
        <w:pStyle w:val="Textebrut"/>
        <w:spacing w:line="288" w:lineRule="exact"/>
        <w:rPr>
          <w:rFonts w:ascii="Candara" w:eastAsiaTheme="minorHAnsi" w:hAnsi="Candara" w:cstheme="minorBidi"/>
          <w:sz w:val="22"/>
          <w:szCs w:val="22"/>
        </w:rPr>
      </w:pPr>
      <w:r w:rsidRPr="00EF27CB">
        <w:rPr>
          <w:rFonts w:ascii="Candara" w:eastAsiaTheme="minorHAnsi" w:hAnsi="Candara" w:cstheme="minorBidi"/>
          <w:sz w:val="22"/>
          <w:szCs w:val="22"/>
        </w:rPr>
        <w:t xml:space="preserve">Au cours de l’année </w:t>
      </w:r>
      <w:r w:rsidR="0045633A" w:rsidRPr="00EF27CB">
        <w:rPr>
          <w:rFonts w:ascii="Candara" w:eastAsiaTheme="minorHAnsi" w:hAnsi="Candara" w:cstheme="minorBidi"/>
          <w:sz w:val="22"/>
          <w:szCs w:val="22"/>
        </w:rPr>
        <w:t xml:space="preserve">2023, le tribunal administratif de </w:t>
      </w:r>
      <w:r w:rsidRPr="00EF27CB">
        <w:rPr>
          <w:rFonts w:ascii="Candara" w:eastAsiaTheme="minorHAnsi" w:hAnsi="Candara" w:cstheme="minorBidi"/>
          <w:sz w:val="22"/>
          <w:szCs w:val="22"/>
        </w:rPr>
        <w:t>Dijon</w:t>
      </w:r>
      <w:r w:rsidR="0045633A" w:rsidRPr="00EF27CB">
        <w:rPr>
          <w:rFonts w:ascii="Candara" w:eastAsiaTheme="minorHAnsi" w:hAnsi="Candara" w:cstheme="minorBidi"/>
          <w:sz w:val="22"/>
          <w:szCs w:val="22"/>
        </w:rPr>
        <w:t xml:space="preserve"> </w:t>
      </w:r>
      <w:r w:rsidR="00414E72" w:rsidRPr="00EF27CB">
        <w:rPr>
          <w:rFonts w:ascii="Candara" w:eastAsiaTheme="minorHAnsi" w:hAnsi="Candara" w:cstheme="minorBidi"/>
          <w:sz w:val="22"/>
          <w:szCs w:val="22"/>
        </w:rPr>
        <w:t xml:space="preserve">a jugé </w:t>
      </w:r>
      <w:r w:rsidRPr="00EF27CB">
        <w:rPr>
          <w:rFonts w:ascii="Candara" w:eastAsiaTheme="minorHAnsi" w:hAnsi="Candara" w:cstheme="minorBidi"/>
          <w:sz w:val="22"/>
          <w:szCs w:val="22"/>
        </w:rPr>
        <w:t>3 290</w:t>
      </w:r>
      <w:r w:rsidR="00414E72" w:rsidRPr="00EF27CB">
        <w:rPr>
          <w:rFonts w:ascii="Candara" w:eastAsiaTheme="minorHAnsi" w:hAnsi="Candara" w:cstheme="minorBidi"/>
          <w:sz w:val="22"/>
          <w:szCs w:val="22"/>
        </w:rPr>
        <w:t xml:space="preserve"> affaires dont</w:t>
      </w:r>
      <w:r w:rsidR="0087719B">
        <w:rPr>
          <w:rFonts w:ascii="Candara" w:eastAsiaTheme="minorHAnsi" w:hAnsi="Candara" w:cstheme="minorBidi"/>
          <w:sz w:val="22"/>
          <w:szCs w:val="22"/>
        </w:rPr>
        <w:t xml:space="preserve"> 385 affaires en </w:t>
      </w:r>
      <w:r w:rsidRPr="00EF27CB">
        <w:rPr>
          <w:rFonts w:ascii="Candara" w:eastAsiaTheme="minorHAnsi" w:hAnsi="Candara" w:cstheme="minorBidi"/>
          <w:sz w:val="22"/>
          <w:szCs w:val="22"/>
        </w:rPr>
        <w:t>urgence</w:t>
      </w:r>
      <w:r w:rsidR="0045633A" w:rsidRPr="00EF27CB">
        <w:rPr>
          <w:rFonts w:ascii="Candara" w:eastAsiaTheme="minorHAnsi" w:hAnsi="Candara" w:cstheme="minorBidi"/>
          <w:sz w:val="22"/>
          <w:szCs w:val="22"/>
        </w:rPr>
        <w:t xml:space="preserve"> (référés). Juge de proximité, le tribunal est saisi d’affaires de toutes sortes en lien avec le quotidien des citoyens : environnement, </w:t>
      </w:r>
      <w:r w:rsidR="00FC0E99" w:rsidRPr="00EF27CB">
        <w:rPr>
          <w:rFonts w:ascii="Candara" w:eastAsiaTheme="minorHAnsi" w:hAnsi="Candara" w:cstheme="minorBidi"/>
          <w:sz w:val="22"/>
          <w:szCs w:val="22"/>
        </w:rPr>
        <w:t>urbanisme</w:t>
      </w:r>
      <w:r w:rsidR="0045633A" w:rsidRPr="00EF27CB">
        <w:rPr>
          <w:rFonts w:ascii="Candara" w:eastAsiaTheme="minorHAnsi" w:hAnsi="Candara" w:cstheme="minorBidi"/>
          <w:sz w:val="22"/>
          <w:szCs w:val="22"/>
        </w:rPr>
        <w:t>, santé publique</w:t>
      </w:r>
      <w:r w:rsidR="00083BA6" w:rsidRPr="00EF27CB">
        <w:rPr>
          <w:rFonts w:ascii="Candara" w:eastAsiaTheme="minorHAnsi" w:hAnsi="Candara" w:cstheme="minorBidi"/>
          <w:sz w:val="22"/>
          <w:szCs w:val="22"/>
        </w:rPr>
        <w:t>,</w:t>
      </w:r>
      <w:r w:rsidR="0045633A" w:rsidRPr="00EF27CB">
        <w:rPr>
          <w:rFonts w:ascii="Candara" w:eastAsiaTheme="minorHAnsi" w:hAnsi="Candara" w:cstheme="minorBidi"/>
          <w:sz w:val="22"/>
          <w:szCs w:val="22"/>
        </w:rPr>
        <w:t xml:space="preserve"> liberté</w:t>
      </w:r>
      <w:r w:rsidR="00083BA6" w:rsidRPr="00EF27CB">
        <w:rPr>
          <w:rFonts w:ascii="Candara" w:eastAsiaTheme="minorHAnsi" w:hAnsi="Candara" w:cstheme="minorBidi"/>
          <w:sz w:val="22"/>
          <w:szCs w:val="22"/>
        </w:rPr>
        <w:t>s et droits fondamentaux</w:t>
      </w:r>
      <w:r w:rsidRPr="00EF27CB">
        <w:rPr>
          <w:rFonts w:ascii="Candara" w:eastAsiaTheme="minorHAnsi" w:hAnsi="Candara" w:cstheme="minorBidi"/>
          <w:sz w:val="22"/>
          <w:szCs w:val="22"/>
        </w:rPr>
        <w:t xml:space="preserve">, </w:t>
      </w:r>
      <w:r w:rsidR="00083BA6" w:rsidRPr="00EF27CB">
        <w:rPr>
          <w:rFonts w:ascii="Candara" w:eastAsiaTheme="minorHAnsi" w:hAnsi="Candara" w:cstheme="minorBidi"/>
          <w:sz w:val="22"/>
          <w:szCs w:val="22"/>
        </w:rPr>
        <w:t xml:space="preserve">sécurité, </w:t>
      </w:r>
      <w:r w:rsidR="0045633A" w:rsidRPr="00EF27CB">
        <w:rPr>
          <w:rFonts w:ascii="Candara" w:eastAsiaTheme="minorHAnsi" w:hAnsi="Candara" w:cstheme="minorBidi"/>
          <w:sz w:val="22"/>
          <w:szCs w:val="22"/>
        </w:rPr>
        <w:t xml:space="preserve">fiscalité, </w:t>
      </w:r>
      <w:r w:rsidRPr="00EF27CB">
        <w:rPr>
          <w:rFonts w:ascii="Candara" w:eastAsiaTheme="minorHAnsi" w:hAnsi="Candara" w:cstheme="minorBidi"/>
          <w:sz w:val="22"/>
          <w:szCs w:val="22"/>
        </w:rPr>
        <w:t xml:space="preserve">droits et obligations des fonctionnaires, </w:t>
      </w:r>
      <w:r w:rsidR="0045633A" w:rsidRPr="00EF27CB">
        <w:rPr>
          <w:rFonts w:ascii="Candara" w:eastAsiaTheme="minorHAnsi" w:hAnsi="Candara" w:cstheme="minorBidi"/>
          <w:sz w:val="22"/>
          <w:szCs w:val="22"/>
        </w:rPr>
        <w:t>etc.</w:t>
      </w:r>
    </w:p>
    <w:p w14:paraId="64FAA4A8" w14:textId="77777777" w:rsidR="0045633A" w:rsidRPr="00EF27CB" w:rsidRDefault="0045633A" w:rsidP="00876AF7">
      <w:pPr>
        <w:pStyle w:val="Textebrut"/>
        <w:spacing w:line="288" w:lineRule="exact"/>
        <w:rPr>
          <w:rFonts w:ascii="Candara" w:eastAsiaTheme="minorHAnsi" w:hAnsi="Candara" w:cstheme="minorBidi"/>
          <w:sz w:val="22"/>
          <w:szCs w:val="22"/>
        </w:rPr>
      </w:pPr>
    </w:p>
    <w:p w14:paraId="10087BCA" w14:textId="0A9B9832" w:rsidR="00083BA6" w:rsidRPr="00EF27CB" w:rsidRDefault="0045633A" w:rsidP="00876AF7">
      <w:pPr>
        <w:pStyle w:val="Textebrut"/>
        <w:spacing w:line="288" w:lineRule="exact"/>
        <w:rPr>
          <w:rFonts w:ascii="Candara" w:eastAsiaTheme="minorHAnsi" w:hAnsi="Candara" w:cstheme="minorBidi"/>
          <w:sz w:val="22"/>
          <w:szCs w:val="22"/>
        </w:rPr>
      </w:pPr>
      <w:r w:rsidRPr="00EF27CB">
        <w:rPr>
          <w:rFonts w:ascii="Candara" w:eastAsiaTheme="minorHAnsi" w:hAnsi="Candara" w:cstheme="minorBidi"/>
          <w:sz w:val="22"/>
          <w:szCs w:val="22"/>
        </w:rPr>
        <w:t xml:space="preserve">En 2022 et 2023, le tribunal a jugé </w:t>
      </w:r>
      <w:r w:rsidR="00690788" w:rsidRPr="00EF27CB">
        <w:rPr>
          <w:rFonts w:ascii="Candara" w:eastAsiaTheme="minorHAnsi" w:hAnsi="Candara" w:cstheme="minorBidi"/>
          <w:sz w:val="22"/>
          <w:szCs w:val="22"/>
        </w:rPr>
        <w:t>nombre d</w:t>
      </w:r>
      <w:r w:rsidR="00EE4590" w:rsidRPr="00EF27CB">
        <w:rPr>
          <w:rFonts w:ascii="Candara" w:eastAsiaTheme="minorHAnsi" w:hAnsi="Candara" w:cstheme="minorBidi"/>
          <w:sz w:val="22"/>
          <w:szCs w:val="22"/>
        </w:rPr>
        <w:t>’affaires</w:t>
      </w:r>
      <w:r w:rsidRPr="00EF27CB">
        <w:rPr>
          <w:rFonts w:ascii="Candara" w:eastAsiaTheme="minorHAnsi" w:hAnsi="Candara" w:cstheme="minorBidi"/>
          <w:sz w:val="22"/>
          <w:szCs w:val="22"/>
        </w:rPr>
        <w:t xml:space="preserve"> notables</w:t>
      </w:r>
      <w:r w:rsidR="00690788" w:rsidRPr="00EF27CB">
        <w:rPr>
          <w:rFonts w:ascii="Candara" w:eastAsiaTheme="minorHAnsi" w:hAnsi="Candara" w:cstheme="minorBidi"/>
          <w:sz w:val="22"/>
          <w:szCs w:val="22"/>
        </w:rPr>
        <w:t>,</w:t>
      </w:r>
      <w:r w:rsidRPr="00EF27CB">
        <w:rPr>
          <w:rFonts w:ascii="Candara" w:eastAsiaTheme="minorHAnsi" w:hAnsi="Candara" w:cstheme="minorBidi"/>
          <w:sz w:val="22"/>
          <w:szCs w:val="22"/>
        </w:rPr>
        <w:t xml:space="preserve"> te</w:t>
      </w:r>
      <w:r w:rsidR="00690788" w:rsidRPr="00EF27CB">
        <w:rPr>
          <w:rFonts w:ascii="Candara" w:eastAsiaTheme="minorHAnsi" w:hAnsi="Candara" w:cstheme="minorBidi"/>
          <w:sz w:val="22"/>
          <w:szCs w:val="22"/>
        </w:rPr>
        <w:t>l</w:t>
      </w:r>
      <w:r w:rsidRPr="00EF27CB">
        <w:rPr>
          <w:rFonts w:ascii="Candara" w:eastAsiaTheme="minorHAnsi" w:hAnsi="Candara" w:cstheme="minorBidi"/>
          <w:sz w:val="22"/>
          <w:szCs w:val="22"/>
        </w:rPr>
        <w:t xml:space="preserve">s que </w:t>
      </w:r>
      <w:r w:rsidR="00C718F0" w:rsidRPr="00EF27CB">
        <w:rPr>
          <w:rFonts w:ascii="Candara" w:eastAsiaTheme="minorHAnsi" w:hAnsi="Candara" w:cstheme="minorBidi"/>
          <w:sz w:val="22"/>
          <w:szCs w:val="22"/>
        </w:rPr>
        <w:t>l’installation d’unités de méthanisation</w:t>
      </w:r>
      <w:r w:rsidR="006D0B11" w:rsidRPr="00EF27CB">
        <w:rPr>
          <w:rFonts w:ascii="Candara" w:eastAsiaTheme="minorHAnsi" w:hAnsi="Candara" w:cstheme="minorBidi"/>
          <w:sz w:val="22"/>
          <w:szCs w:val="22"/>
        </w:rPr>
        <w:t xml:space="preserve"> ou de parcs photovoltaïques</w:t>
      </w:r>
      <w:r w:rsidRPr="00EF27CB">
        <w:rPr>
          <w:rFonts w:ascii="Candara" w:eastAsiaTheme="minorHAnsi" w:hAnsi="Candara" w:cstheme="minorBidi"/>
          <w:sz w:val="22"/>
          <w:szCs w:val="22"/>
        </w:rPr>
        <w:t>,</w:t>
      </w:r>
      <w:r w:rsidR="006D0B11" w:rsidRPr="00EF27CB">
        <w:rPr>
          <w:rFonts w:ascii="Candara" w:eastAsiaTheme="minorHAnsi" w:hAnsi="Candara" w:cstheme="minorBidi"/>
          <w:sz w:val="22"/>
          <w:szCs w:val="22"/>
        </w:rPr>
        <w:t xml:space="preserve"> l’extension d’un centre de stockage de déchet</w:t>
      </w:r>
      <w:r w:rsidR="00F0639F">
        <w:rPr>
          <w:rFonts w:ascii="Candara" w:eastAsiaTheme="minorHAnsi" w:hAnsi="Candara" w:cstheme="minorBidi"/>
          <w:sz w:val="22"/>
          <w:szCs w:val="22"/>
        </w:rPr>
        <w:t>s</w:t>
      </w:r>
      <w:r w:rsidR="006D0B11" w:rsidRPr="00EF27CB">
        <w:rPr>
          <w:rFonts w:ascii="Candara" w:eastAsiaTheme="minorHAnsi" w:hAnsi="Candara" w:cstheme="minorBidi"/>
          <w:sz w:val="22"/>
          <w:szCs w:val="22"/>
        </w:rPr>
        <w:t>,</w:t>
      </w:r>
      <w:r w:rsidRPr="00EF27CB">
        <w:rPr>
          <w:rFonts w:ascii="Candara" w:eastAsiaTheme="minorHAnsi" w:hAnsi="Candara" w:cstheme="minorBidi"/>
          <w:sz w:val="22"/>
          <w:szCs w:val="22"/>
        </w:rPr>
        <w:t xml:space="preserve"> </w:t>
      </w:r>
      <w:r w:rsidR="00C718F0" w:rsidRPr="00EF27CB">
        <w:rPr>
          <w:rFonts w:ascii="Candara" w:eastAsiaTheme="minorHAnsi" w:hAnsi="Candara" w:cstheme="minorBidi"/>
          <w:sz w:val="22"/>
          <w:szCs w:val="22"/>
        </w:rPr>
        <w:t>l’homologation d’un circuit automobile, la régulation des horaires de fermeture des débits de boisson</w:t>
      </w:r>
      <w:r w:rsidR="00F0639F">
        <w:rPr>
          <w:rFonts w:ascii="Candara" w:eastAsiaTheme="minorHAnsi" w:hAnsi="Candara" w:cstheme="minorBidi"/>
          <w:sz w:val="22"/>
          <w:szCs w:val="22"/>
        </w:rPr>
        <w:t>s</w:t>
      </w:r>
      <w:r w:rsidR="00C718F0" w:rsidRPr="00EF27CB">
        <w:rPr>
          <w:rFonts w:ascii="Candara" w:eastAsiaTheme="minorHAnsi" w:hAnsi="Candara" w:cstheme="minorBidi"/>
          <w:sz w:val="22"/>
          <w:szCs w:val="22"/>
        </w:rPr>
        <w:t xml:space="preserve"> </w:t>
      </w:r>
      <w:r w:rsidR="00EE4590" w:rsidRPr="00EF27CB">
        <w:rPr>
          <w:rFonts w:ascii="Candara" w:eastAsiaTheme="minorHAnsi" w:hAnsi="Candara" w:cstheme="minorBidi"/>
          <w:sz w:val="22"/>
          <w:szCs w:val="22"/>
        </w:rPr>
        <w:t>dans le centre de</w:t>
      </w:r>
      <w:r w:rsidR="00C718F0" w:rsidRPr="00EF27CB">
        <w:rPr>
          <w:rFonts w:ascii="Candara" w:eastAsiaTheme="minorHAnsi" w:hAnsi="Candara" w:cstheme="minorBidi"/>
          <w:sz w:val="22"/>
          <w:szCs w:val="22"/>
        </w:rPr>
        <w:t xml:space="preserve"> Dijon</w:t>
      </w:r>
      <w:r w:rsidRPr="00EF27CB">
        <w:rPr>
          <w:rFonts w:ascii="Candara" w:eastAsiaTheme="minorHAnsi" w:hAnsi="Candara" w:cstheme="minorBidi"/>
          <w:sz w:val="22"/>
          <w:szCs w:val="22"/>
        </w:rPr>
        <w:t xml:space="preserve">, </w:t>
      </w:r>
      <w:r w:rsidR="00C26AB4" w:rsidRPr="00EF27CB">
        <w:rPr>
          <w:rFonts w:ascii="Candara" w:eastAsiaTheme="minorHAnsi" w:hAnsi="Candara" w:cstheme="minorBidi"/>
          <w:sz w:val="22"/>
          <w:szCs w:val="22"/>
        </w:rPr>
        <w:t>le périmètre de l’appellation « vin de Bourgogne »,</w:t>
      </w:r>
      <w:r w:rsidR="00EE4590" w:rsidRPr="00EF27CB">
        <w:rPr>
          <w:rFonts w:ascii="Candara" w:eastAsiaTheme="minorHAnsi" w:hAnsi="Candara" w:cstheme="minorBidi"/>
          <w:sz w:val="22"/>
          <w:szCs w:val="22"/>
        </w:rPr>
        <w:t xml:space="preserve"> le procédé de fabrication du crémant,</w:t>
      </w:r>
      <w:r w:rsidR="00C26AB4" w:rsidRPr="00EF27CB">
        <w:rPr>
          <w:rFonts w:ascii="Candara" w:eastAsiaTheme="minorHAnsi" w:hAnsi="Candara" w:cstheme="minorBidi"/>
          <w:sz w:val="22"/>
          <w:szCs w:val="22"/>
        </w:rPr>
        <w:t xml:space="preserve"> l</w:t>
      </w:r>
      <w:r w:rsidR="00690788" w:rsidRPr="00EF27CB">
        <w:rPr>
          <w:rFonts w:ascii="Candara" w:eastAsiaTheme="minorHAnsi" w:hAnsi="Candara" w:cstheme="minorBidi"/>
          <w:sz w:val="22"/>
          <w:szCs w:val="22"/>
        </w:rPr>
        <w:t>a compensation du préjudice subi par l’exploitant d</w:t>
      </w:r>
      <w:r w:rsidR="00EE4590" w:rsidRPr="00EF27CB">
        <w:rPr>
          <w:rFonts w:ascii="Candara" w:eastAsiaTheme="minorHAnsi" w:hAnsi="Candara" w:cstheme="minorBidi"/>
          <w:sz w:val="22"/>
          <w:szCs w:val="22"/>
        </w:rPr>
        <w:t>’un</w:t>
      </w:r>
      <w:r w:rsidR="00690788" w:rsidRPr="00EF27CB">
        <w:rPr>
          <w:rFonts w:ascii="Candara" w:eastAsiaTheme="minorHAnsi" w:hAnsi="Candara" w:cstheme="minorBidi"/>
          <w:sz w:val="22"/>
          <w:szCs w:val="22"/>
        </w:rPr>
        <w:t xml:space="preserve"> centre de congrès pendant la pandémie de covid-19,</w:t>
      </w:r>
      <w:r w:rsidR="00C26AB4" w:rsidRPr="00EF27CB">
        <w:rPr>
          <w:rFonts w:ascii="Candara" w:eastAsiaTheme="minorHAnsi" w:hAnsi="Candara" w:cstheme="minorBidi"/>
          <w:sz w:val="22"/>
          <w:szCs w:val="22"/>
        </w:rPr>
        <w:t xml:space="preserve"> </w:t>
      </w:r>
      <w:r w:rsidR="00083BA6" w:rsidRPr="00EF27CB">
        <w:rPr>
          <w:rFonts w:ascii="Candara" w:eastAsiaTheme="minorHAnsi" w:hAnsi="Candara" w:cstheme="minorBidi"/>
          <w:sz w:val="22"/>
          <w:szCs w:val="22"/>
        </w:rPr>
        <w:t>ou encore</w:t>
      </w:r>
      <w:r w:rsidR="00690788" w:rsidRPr="00EF27CB">
        <w:rPr>
          <w:rFonts w:ascii="Candara" w:eastAsiaTheme="minorHAnsi" w:hAnsi="Candara" w:cstheme="minorBidi"/>
          <w:sz w:val="22"/>
          <w:szCs w:val="22"/>
        </w:rPr>
        <w:t xml:space="preserve"> le squat d’une ancienne résidence hospitalière par des migrants. </w:t>
      </w:r>
    </w:p>
    <w:p w14:paraId="4D622771" w14:textId="18EF9108" w:rsidR="0045633A" w:rsidRPr="00EF27CB" w:rsidRDefault="0045633A" w:rsidP="00876AF7">
      <w:pPr>
        <w:pStyle w:val="Textebrut"/>
        <w:spacing w:line="288" w:lineRule="exact"/>
        <w:rPr>
          <w:rFonts w:ascii="Candara" w:eastAsiaTheme="minorHAnsi" w:hAnsi="Candara" w:cstheme="minorBidi"/>
          <w:sz w:val="22"/>
          <w:szCs w:val="22"/>
        </w:rPr>
      </w:pPr>
    </w:p>
    <w:p w14:paraId="498FF2FE" w14:textId="4EEBEEFB" w:rsidR="0045633A" w:rsidRPr="00EF27CB" w:rsidRDefault="0045633A" w:rsidP="00876AF7">
      <w:pPr>
        <w:pStyle w:val="Textebrut"/>
        <w:spacing w:line="288" w:lineRule="exact"/>
        <w:rPr>
          <w:rFonts w:ascii="Candara" w:eastAsiaTheme="minorHAnsi" w:hAnsi="Candara" w:cstheme="minorBidi"/>
          <w:sz w:val="22"/>
          <w:szCs w:val="22"/>
        </w:rPr>
      </w:pPr>
      <w:r w:rsidRPr="00EF27CB">
        <w:rPr>
          <w:rFonts w:ascii="Candara" w:eastAsiaTheme="minorHAnsi" w:hAnsi="Candara" w:cstheme="minorBidi"/>
          <w:sz w:val="22"/>
          <w:szCs w:val="22"/>
        </w:rPr>
        <w:t xml:space="preserve">Enfin, en tant qu’acteur de la vie locale, le tribunal fait découvrir la justice administrative, son organisation, ses missions et ses métiers au plus grand nombre. Il </w:t>
      </w:r>
      <w:r w:rsidR="00EE4590" w:rsidRPr="00EF27CB">
        <w:rPr>
          <w:rFonts w:ascii="Candara" w:eastAsiaTheme="minorHAnsi" w:hAnsi="Candara" w:cstheme="minorBidi"/>
          <w:sz w:val="22"/>
          <w:szCs w:val="22"/>
        </w:rPr>
        <w:t>noue des partenariats en vue de développer la médiation</w:t>
      </w:r>
      <w:r w:rsidR="000F0B70" w:rsidRPr="00EF27CB">
        <w:rPr>
          <w:rFonts w:ascii="Candara" w:eastAsiaTheme="minorHAnsi" w:hAnsi="Candara" w:cstheme="minorBidi"/>
          <w:sz w:val="22"/>
          <w:szCs w:val="22"/>
        </w:rPr>
        <w:t>, œuvre à faciliter l’accès au droit aux plus démunis</w:t>
      </w:r>
      <w:r w:rsidR="00EE4590" w:rsidRPr="00EF27CB">
        <w:rPr>
          <w:rFonts w:ascii="Candara" w:eastAsiaTheme="minorHAnsi" w:hAnsi="Candara" w:cstheme="minorBidi"/>
          <w:sz w:val="22"/>
          <w:szCs w:val="22"/>
        </w:rPr>
        <w:t xml:space="preserve"> et </w:t>
      </w:r>
      <w:r w:rsidR="00DD664C" w:rsidRPr="00EF27CB">
        <w:rPr>
          <w:rFonts w:ascii="Candara" w:eastAsiaTheme="minorHAnsi" w:hAnsi="Candara" w:cstheme="minorBidi"/>
          <w:sz w:val="22"/>
          <w:szCs w:val="22"/>
        </w:rPr>
        <w:t>contribue</w:t>
      </w:r>
      <w:r w:rsidRPr="00EF27CB">
        <w:rPr>
          <w:rFonts w:ascii="Candara" w:eastAsiaTheme="minorHAnsi" w:hAnsi="Candara" w:cstheme="minorBidi"/>
          <w:sz w:val="22"/>
          <w:szCs w:val="22"/>
        </w:rPr>
        <w:t xml:space="preserve"> </w:t>
      </w:r>
      <w:r w:rsidR="00DD664C" w:rsidRPr="00EF27CB">
        <w:rPr>
          <w:rFonts w:ascii="Candara" w:eastAsiaTheme="minorHAnsi" w:hAnsi="Candara" w:cstheme="minorBidi"/>
          <w:sz w:val="22"/>
          <w:szCs w:val="22"/>
        </w:rPr>
        <w:t>à former</w:t>
      </w:r>
      <w:r w:rsidRPr="00EF27CB">
        <w:rPr>
          <w:rFonts w:ascii="Candara" w:eastAsiaTheme="minorHAnsi" w:hAnsi="Candara" w:cstheme="minorBidi"/>
          <w:sz w:val="22"/>
          <w:szCs w:val="22"/>
        </w:rPr>
        <w:t xml:space="preserve"> les juristes de demain grâce à </w:t>
      </w:r>
      <w:r w:rsidR="00E66982" w:rsidRPr="00EF27CB">
        <w:rPr>
          <w:rFonts w:ascii="Candara" w:eastAsiaTheme="minorHAnsi" w:hAnsi="Candara" w:cstheme="minorBidi"/>
          <w:sz w:val="22"/>
          <w:szCs w:val="22"/>
        </w:rPr>
        <w:t xml:space="preserve">ses liens </w:t>
      </w:r>
      <w:r w:rsidRPr="00EF27CB">
        <w:rPr>
          <w:rFonts w:ascii="Candara" w:eastAsiaTheme="minorHAnsi" w:hAnsi="Candara" w:cstheme="minorBidi"/>
          <w:sz w:val="22"/>
          <w:szCs w:val="22"/>
        </w:rPr>
        <w:t xml:space="preserve">avec </w:t>
      </w:r>
      <w:r w:rsidR="00727971" w:rsidRPr="00EF27CB">
        <w:rPr>
          <w:rFonts w:ascii="Candara" w:eastAsiaTheme="minorHAnsi" w:hAnsi="Candara" w:cstheme="minorBidi"/>
          <w:sz w:val="22"/>
          <w:szCs w:val="22"/>
        </w:rPr>
        <w:t>la</w:t>
      </w:r>
      <w:r w:rsidR="00421380" w:rsidRPr="00EF27CB">
        <w:rPr>
          <w:rFonts w:ascii="Candara" w:eastAsiaTheme="minorHAnsi" w:hAnsi="Candara" w:cstheme="minorBidi"/>
          <w:sz w:val="22"/>
          <w:szCs w:val="22"/>
        </w:rPr>
        <w:t xml:space="preserve"> faculté de droit</w:t>
      </w:r>
      <w:r w:rsidR="00727971" w:rsidRPr="00EF27CB">
        <w:rPr>
          <w:rFonts w:ascii="Candara" w:eastAsiaTheme="minorHAnsi" w:hAnsi="Candara" w:cstheme="minorBidi"/>
          <w:sz w:val="22"/>
          <w:szCs w:val="22"/>
        </w:rPr>
        <w:t xml:space="preserve"> de </w:t>
      </w:r>
      <w:r w:rsidR="006F4CBE" w:rsidRPr="00EF27CB">
        <w:rPr>
          <w:rFonts w:ascii="Candara" w:eastAsiaTheme="minorHAnsi" w:hAnsi="Candara" w:cstheme="minorBidi"/>
          <w:sz w:val="22"/>
          <w:szCs w:val="22"/>
        </w:rPr>
        <w:t>Dijon</w:t>
      </w:r>
      <w:r w:rsidR="00361C33" w:rsidRPr="00EF27CB">
        <w:rPr>
          <w:rFonts w:ascii="Candara" w:eastAsiaTheme="minorHAnsi" w:hAnsi="Candara" w:cstheme="minorBidi"/>
          <w:sz w:val="22"/>
          <w:szCs w:val="22"/>
        </w:rPr>
        <w:t xml:space="preserve"> o</w:t>
      </w:r>
      <w:r w:rsidRPr="00EF27CB">
        <w:rPr>
          <w:rFonts w:ascii="Candara" w:eastAsiaTheme="minorHAnsi" w:hAnsi="Candara" w:cstheme="minorBidi"/>
          <w:sz w:val="22"/>
          <w:szCs w:val="22"/>
        </w:rPr>
        <w:t>u l</w:t>
      </w:r>
      <w:r w:rsidR="00727971" w:rsidRPr="00EF27CB">
        <w:rPr>
          <w:rFonts w:ascii="Candara" w:eastAsiaTheme="minorHAnsi" w:hAnsi="Candara" w:cstheme="minorBidi"/>
          <w:sz w:val="22"/>
          <w:szCs w:val="22"/>
        </w:rPr>
        <w:t>’accueil ponctuel de stagiaires</w:t>
      </w:r>
      <w:r w:rsidRPr="00EF27CB">
        <w:rPr>
          <w:rFonts w:ascii="Candara" w:eastAsiaTheme="minorHAnsi" w:hAnsi="Candara" w:cstheme="minorBidi"/>
          <w:sz w:val="22"/>
          <w:szCs w:val="22"/>
        </w:rPr>
        <w:t xml:space="preserve"> et d’étudiants en droit public. </w:t>
      </w:r>
    </w:p>
    <w:p w14:paraId="39DA5E39" w14:textId="77777777" w:rsidR="007171ED" w:rsidRPr="009B23C4" w:rsidRDefault="007171ED" w:rsidP="00E10F8B">
      <w:pPr>
        <w:tabs>
          <w:tab w:val="center" w:pos="2196"/>
        </w:tabs>
        <w:spacing w:after="0"/>
        <w:rPr>
          <w:rFonts w:eastAsia="Calibri" w:cs="Times New Roman"/>
          <w:szCs w:val="21"/>
          <w:lang w:eastAsia="fr-FR"/>
        </w:rPr>
      </w:pPr>
    </w:p>
    <w:p w14:paraId="6CB90361" w14:textId="77777777" w:rsidR="00217AF1" w:rsidRDefault="00217AF1">
      <w:r>
        <w:br w:type="page"/>
      </w:r>
    </w:p>
    <w:p w14:paraId="7094C308" w14:textId="4CC33D1E" w:rsidR="0021143C" w:rsidRPr="00E238D7" w:rsidRDefault="0021143C" w:rsidP="0021143C">
      <w:pPr>
        <w:pStyle w:val="TITRE-1"/>
      </w:pPr>
      <w:bookmarkStart w:id="5" w:name="_Toc130317049"/>
      <w:bookmarkStart w:id="6" w:name="_Toc130387262"/>
      <w:bookmarkStart w:id="7" w:name="_Toc152094315"/>
      <w:bookmarkStart w:id="8" w:name="_Toc158111574"/>
      <w:r>
        <w:lastRenderedPageBreak/>
        <w:t>Une justice de proximité</w:t>
      </w:r>
      <w:bookmarkEnd w:id="5"/>
      <w:bookmarkEnd w:id="6"/>
      <w:bookmarkEnd w:id="7"/>
      <w:bookmarkEnd w:id="8"/>
    </w:p>
    <w:p w14:paraId="160B0B03" w14:textId="5B7ABBB1" w:rsidR="0021143C" w:rsidRDefault="0021143C" w:rsidP="0021143C">
      <w:pPr>
        <w:pStyle w:val="Textebrut"/>
        <w:spacing w:line="288" w:lineRule="exact"/>
        <w:rPr>
          <w:rFonts w:ascii="Candara" w:hAnsi="Candara"/>
          <w:color w:val="00B050"/>
          <w:sz w:val="22"/>
          <w:szCs w:val="22"/>
        </w:rPr>
      </w:pPr>
    </w:p>
    <w:p w14:paraId="0E7F6639" w14:textId="77777777" w:rsidR="001D4C62" w:rsidRPr="00BF2784" w:rsidRDefault="001D4C62" w:rsidP="0021143C">
      <w:pPr>
        <w:pStyle w:val="Textebrut"/>
        <w:spacing w:line="288" w:lineRule="exact"/>
        <w:rPr>
          <w:rFonts w:ascii="Candara" w:hAnsi="Candara"/>
          <w:color w:val="00B050"/>
          <w:sz w:val="22"/>
          <w:szCs w:val="22"/>
        </w:rPr>
      </w:pPr>
    </w:p>
    <w:p w14:paraId="5BCEF444" w14:textId="77777777" w:rsidR="0017409E" w:rsidRPr="002E0985" w:rsidRDefault="0017409E" w:rsidP="0017409E">
      <w:pPr>
        <w:tabs>
          <w:tab w:val="center" w:pos="2196"/>
        </w:tabs>
        <w:spacing w:after="0"/>
        <w:rPr>
          <w:szCs w:val="21"/>
        </w:rPr>
      </w:pPr>
      <w:r w:rsidRPr="002E0985">
        <w:rPr>
          <w:rFonts w:eastAsia="Calibri" w:cs="Times New Roman"/>
          <w:szCs w:val="21"/>
          <w:lang w:eastAsia="fr-FR"/>
        </w:rPr>
        <w:t xml:space="preserve">Le juge administratif est un juge de proximité dont les jugements ont un impact sur la vie quotidienne des citoyens et sur leur cadre de vie : </w:t>
      </w:r>
      <w:r w:rsidRPr="003A15DA">
        <w:rPr>
          <w:rFonts w:eastAsia="Calibri" w:cs="Times New Roman"/>
          <w:szCs w:val="21"/>
          <w:lang w:eastAsia="fr-FR"/>
        </w:rPr>
        <w:t>l’école, les impôts, la santé, la sécurité publique, la carrière des fonctionnaires, le logement ou encore l’environnement, le développement des territoires, la ruralité, les travaux publics, la situation administrative des étrangers, l’ensemble des décisions des collectivités ou établissements publics, etc.</w:t>
      </w:r>
    </w:p>
    <w:p w14:paraId="2D7DA973" w14:textId="77777777" w:rsidR="0017409E" w:rsidRPr="002E0985" w:rsidRDefault="0017409E" w:rsidP="0017409E">
      <w:pPr>
        <w:rPr>
          <w:lang w:eastAsia="fr-FR"/>
        </w:rPr>
      </w:pPr>
    </w:p>
    <w:p w14:paraId="48DA64F6" w14:textId="13B58ED0" w:rsidR="0017409E" w:rsidRPr="002E0985" w:rsidRDefault="0017409E" w:rsidP="0017409E">
      <w:pPr>
        <w:rPr>
          <w:lang w:eastAsia="fr-FR"/>
        </w:rPr>
      </w:pPr>
      <w:r w:rsidRPr="002E0985">
        <w:rPr>
          <w:lang w:eastAsia="fr-FR"/>
        </w:rPr>
        <w:t xml:space="preserve">Par ses </w:t>
      </w:r>
      <w:r>
        <w:rPr>
          <w:lang w:eastAsia="fr-FR"/>
        </w:rPr>
        <w:t>jugements</w:t>
      </w:r>
      <w:r w:rsidRPr="002E0985">
        <w:rPr>
          <w:lang w:eastAsia="fr-FR"/>
        </w:rPr>
        <w:t xml:space="preserve">, il vérifie que l’administration respecte le droit. Il peut ainsi suspendre ou annuler ses décisions, lui </w:t>
      </w:r>
      <w:r>
        <w:rPr>
          <w:lang w:eastAsia="fr-FR"/>
        </w:rPr>
        <w:t>ordonner d</w:t>
      </w:r>
      <w:r w:rsidRPr="002E0985">
        <w:rPr>
          <w:lang w:eastAsia="fr-FR"/>
        </w:rPr>
        <w:t>es mesures à prendre</w:t>
      </w:r>
      <w:r>
        <w:rPr>
          <w:lang w:eastAsia="fr-FR"/>
        </w:rPr>
        <w:t>,</w:t>
      </w:r>
      <w:r w:rsidRPr="002E0985">
        <w:rPr>
          <w:lang w:eastAsia="fr-FR"/>
        </w:rPr>
        <w:t xml:space="preserve"> ou la condamner à verser des dommages et intérêts lorsque son action a causé un préjudice. Couvrant les quatre départements bourguignons (Côte-d’Or, Nièvre, Saône-et-Loire, Yonne), le tribunal administratif de Dijon est ancré dans son territoire et les affaires qu’il juge, très variées, sont en prise avec ses spécificités.</w:t>
      </w:r>
    </w:p>
    <w:p w14:paraId="7D601671" w14:textId="77777777" w:rsidR="0017409E" w:rsidRPr="00272F48" w:rsidRDefault="0017409E" w:rsidP="0017409E">
      <w:pPr>
        <w:rPr>
          <w:lang w:eastAsia="fr-FR"/>
        </w:rPr>
      </w:pPr>
    </w:p>
    <w:p w14:paraId="6A49EE86" w14:textId="77777777" w:rsidR="0017409E" w:rsidRPr="00E10F8B" w:rsidRDefault="0017409E" w:rsidP="0017409E">
      <w:pPr>
        <w:spacing w:after="0"/>
        <w:contextualSpacing/>
        <w:rPr>
          <w:rFonts w:eastAsia="Calibri" w:cs="Times New Roman"/>
          <w:b/>
          <w:color w:val="0070C0"/>
          <w:sz w:val="24"/>
          <w:szCs w:val="21"/>
          <w:lang w:eastAsia="fr-FR"/>
        </w:rPr>
      </w:pPr>
      <w:r w:rsidRPr="00BA5779">
        <w:rPr>
          <w:rFonts w:eastAsia="Calibri" w:cs="Times New Roman"/>
          <w:b/>
          <w:color w:val="0070C0"/>
          <w:sz w:val="24"/>
          <w:szCs w:val="21"/>
          <w:lang w:eastAsia="fr-FR"/>
        </w:rPr>
        <w:t>L</w:t>
      </w:r>
      <w:r>
        <w:rPr>
          <w:rFonts w:eastAsia="Calibri" w:cs="Times New Roman"/>
          <w:b/>
          <w:color w:val="0070C0"/>
          <w:sz w:val="24"/>
          <w:szCs w:val="21"/>
          <w:lang w:eastAsia="fr-FR"/>
        </w:rPr>
        <w:t>’environnement et la transition écologique</w:t>
      </w:r>
    </w:p>
    <w:p w14:paraId="31508616" w14:textId="77777777" w:rsidR="0017409E" w:rsidRPr="00BA5779" w:rsidRDefault="0017409E" w:rsidP="0017409E">
      <w:pPr>
        <w:spacing w:after="0"/>
        <w:rPr>
          <w:rFonts w:ascii="Times New Roman" w:hAnsi="Times New Roman" w:cs="Times New Roman"/>
          <w:sz w:val="24"/>
          <w:szCs w:val="24"/>
          <w:u w:val="single"/>
        </w:rPr>
      </w:pPr>
    </w:p>
    <w:p w14:paraId="7934DA0C" w14:textId="37347A82" w:rsidR="0017409E" w:rsidRDefault="0017409E" w:rsidP="0017409E">
      <w:pPr>
        <w:pStyle w:val="Textebrut"/>
        <w:spacing w:line="288" w:lineRule="exact"/>
        <w:rPr>
          <w:rFonts w:ascii="Candara" w:eastAsiaTheme="minorHAnsi" w:hAnsi="Candara" w:cstheme="minorBidi"/>
          <w:sz w:val="22"/>
          <w:szCs w:val="22"/>
        </w:rPr>
      </w:pPr>
      <w:r w:rsidRPr="00876AF7">
        <w:rPr>
          <w:rFonts w:ascii="Candara" w:eastAsiaTheme="minorHAnsi" w:hAnsi="Candara" w:cstheme="minorBidi"/>
          <w:sz w:val="22"/>
          <w:szCs w:val="22"/>
        </w:rPr>
        <w:t>Le juge administratif est depuis longtemps au centre des débats sur l’environnement</w:t>
      </w:r>
      <w:r>
        <w:rPr>
          <w:rFonts w:ascii="Candara" w:eastAsiaTheme="minorHAnsi" w:hAnsi="Candara" w:cstheme="minorBidi"/>
          <w:sz w:val="22"/>
          <w:szCs w:val="22"/>
        </w:rPr>
        <w:t xml:space="preserve"> et ce rôle gagne sans cesse en importance notamment dans le contexte de la lutte contre le changement climatique. Il devient ainsi un acteur essentiel de la transition écologique</w:t>
      </w:r>
      <w:r w:rsidRPr="00876AF7">
        <w:rPr>
          <w:rFonts w:ascii="Candara" w:eastAsiaTheme="minorHAnsi" w:hAnsi="Candara" w:cstheme="minorBidi"/>
          <w:sz w:val="22"/>
          <w:szCs w:val="22"/>
        </w:rPr>
        <w:t>.</w:t>
      </w:r>
    </w:p>
    <w:p w14:paraId="7B9DF950" w14:textId="77777777" w:rsidR="0017409E" w:rsidRDefault="0017409E" w:rsidP="0017409E">
      <w:pPr>
        <w:pStyle w:val="Textebrut"/>
        <w:spacing w:line="288" w:lineRule="exact"/>
        <w:rPr>
          <w:rFonts w:ascii="Candara" w:eastAsiaTheme="minorHAnsi" w:hAnsi="Candara" w:cstheme="minorBidi"/>
          <w:sz w:val="22"/>
          <w:szCs w:val="22"/>
        </w:rPr>
      </w:pPr>
    </w:p>
    <w:p w14:paraId="7672751C" w14:textId="77777777" w:rsidR="0017409E" w:rsidRPr="00046696" w:rsidRDefault="0017409E" w:rsidP="0017409E">
      <w:pPr>
        <w:pStyle w:val="Textebrut"/>
        <w:spacing w:line="288" w:lineRule="exact"/>
        <w:rPr>
          <w:rFonts w:ascii="Candara" w:eastAsiaTheme="minorHAnsi" w:hAnsi="Candara" w:cstheme="minorBidi"/>
          <w:b/>
          <w:bCs/>
          <w:i/>
          <w:iCs/>
          <w:sz w:val="22"/>
          <w:szCs w:val="22"/>
        </w:rPr>
      </w:pPr>
      <w:r w:rsidRPr="00046696">
        <w:rPr>
          <w:rFonts w:ascii="Candara" w:eastAsiaTheme="minorHAnsi" w:hAnsi="Candara" w:cstheme="minorBidi"/>
          <w:b/>
          <w:bCs/>
          <w:i/>
          <w:iCs/>
          <w:sz w:val="22"/>
          <w:szCs w:val="22"/>
        </w:rPr>
        <w:t>Exemples</w:t>
      </w:r>
      <w:r>
        <w:rPr>
          <w:rFonts w:ascii="Candara" w:eastAsiaTheme="minorHAnsi" w:hAnsi="Candara" w:cstheme="minorBidi"/>
          <w:b/>
          <w:bCs/>
          <w:i/>
          <w:iCs/>
          <w:sz w:val="22"/>
          <w:szCs w:val="22"/>
        </w:rPr>
        <w:t> :</w:t>
      </w:r>
    </w:p>
    <w:p w14:paraId="2003A78A" w14:textId="77777777" w:rsidR="0017409E" w:rsidRPr="00046696" w:rsidRDefault="0017409E" w:rsidP="0017409E">
      <w:pPr>
        <w:spacing w:after="0"/>
        <w:rPr>
          <w:rFonts w:eastAsia="Calibri" w:cs="Times New Roman"/>
          <w:lang w:eastAsia="fr-FR"/>
        </w:rPr>
      </w:pPr>
    </w:p>
    <w:p w14:paraId="473F100E" w14:textId="77777777" w:rsidR="0017409E" w:rsidRPr="00E26EAA" w:rsidRDefault="0017409E" w:rsidP="0017409E">
      <w:pPr>
        <w:rPr>
          <w:rFonts w:cs="Times New Roman"/>
        </w:rPr>
      </w:pPr>
      <w:r w:rsidRPr="00E26EAA">
        <w:rPr>
          <w:rFonts w:cs="Times New Roman"/>
          <w:b/>
          <w:bCs/>
        </w:rPr>
        <w:t>Implantation d’unités de méthanisation</w:t>
      </w:r>
      <w:r w:rsidRPr="00E26EAA">
        <w:rPr>
          <w:rFonts w:cs="Times New Roman"/>
        </w:rPr>
        <w:t xml:space="preserve"> </w:t>
      </w:r>
    </w:p>
    <w:p w14:paraId="5957C865" w14:textId="45A433BF" w:rsidR="0017409E" w:rsidRPr="00E26EAA" w:rsidRDefault="0017409E" w:rsidP="0017409E">
      <w:pPr>
        <w:rPr>
          <w:rFonts w:cs="Times New Roman"/>
        </w:rPr>
      </w:pPr>
      <w:r>
        <w:rPr>
          <w:rFonts w:cs="Times New Roman"/>
        </w:rPr>
        <w:t>Saisi par plusieurs associations, l</w:t>
      </w:r>
      <w:r w:rsidRPr="00E26EAA">
        <w:rPr>
          <w:rFonts w:cs="Times New Roman"/>
        </w:rPr>
        <w:t xml:space="preserve">e tribunal administratif de Dijon a </w:t>
      </w:r>
      <w:r>
        <w:rPr>
          <w:rFonts w:cs="Times New Roman"/>
        </w:rPr>
        <w:t xml:space="preserve">confirmé, en novembre dernier, l’autorisation </w:t>
      </w:r>
      <w:r w:rsidRPr="0017409E">
        <w:rPr>
          <w:rFonts w:cs="Times New Roman"/>
        </w:rPr>
        <w:t xml:space="preserve">donnée par le préfet de la Côte d’Or à la société </w:t>
      </w:r>
      <w:proofErr w:type="spellStart"/>
      <w:r w:rsidRPr="0017409E">
        <w:rPr>
          <w:rFonts w:cs="Times New Roman"/>
        </w:rPr>
        <w:t>Secalia</w:t>
      </w:r>
      <w:proofErr w:type="spellEnd"/>
      <w:r w:rsidRPr="0017409E">
        <w:rPr>
          <w:rFonts w:cs="Times New Roman"/>
        </w:rPr>
        <w:t xml:space="preserve"> Châtillonnais, d’exploiter</w:t>
      </w:r>
      <w:r>
        <w:rPr>
          <w:rFonts w:cs="Times New Roman"/>
        </w:rPr>
        <w:t xml:space="preserve"> </w:t>
      </w:r>
      <w:r w:rsidRPr="00E26EAA">
        <w:rPr>
          <w:rFonts w:cs="Times New Roman"/>
        </w:rPr>
        <w:t>une installation de méthanisation à Cérilly et Sainte-Colombe-sur-Seine</w:t>
      </w:r>
      <w:r>
        <w:rPr>
          <w:rFonts w:cs="Times New Roman"/>
        </w:rPr>
        <w:t xml:space="preserve"> (</w:t>
      </w:r>
      <w:r w:rsidRPr="00E26EAA">
        <w:rPr>
          <w:rFonts w:cs="Times New Roman"/>
        </w:rPr>
        <w:t>Côte-d’Or</w:t>
      </w:r>
      <w:r>
        <w:rPr>
          <w:rFonts w:cs="Times New Roman"/>
        </w:rPr>
        <w:t>).</w:t>
      </w:r>
      <w:r w:rsidRPr="00F0679C">
        <w:t xml:space="preserve"> </w:t>
      </w:r>
      <w:r>
        <w:rPr>
          <w:rFonts w:cs="Times New Roman"/>
        </w:rPr>
        <w:t>Il</w:t>
      </w:r>
      <w:r w:rsidRPr="00E26EAA">
        <w:rPr>
          <w:rFonts w:cs="Times New Roman"/>
        </w:rPr>
        <w:t xml:space="preserve"> a en effet estimé que l’enquête publique unique portant sur l’ensemble du projet s’était déroulée dans des conditions régulières et que l’étude d’impact et l’étude de dangers avaient permis aux habitants et à l’administration d’apprécier de manière éclairée les conséquences du projet sur l’environnement et le voisinage. Le tribunal a également considéré que les risques de pollutions allégués par les associations requérantes n’étaient pas établis.</w:t>
      </w:r>
    </w:p>
    <w:p w14:paraId="17AFA655" w14:textId="47620B8A" w:rsidR="0017409E" w:rsidRPr="00E26EAA" w:rsidRDefault="0017409E" w:rsidP="0017409E">
      <w:pPr>
        <w:spacing w:after="0"/>
        <w:jc w:val="right"/>
        <w:rPr>
          <w:rFonts w:cs="Times New Roman"/>
          <w:i/>
          <w:iCs/>
        </w:rPr>
      </w:pPr>
      <w:r w:rsidRPr="00E26EAA">
        <w:rPr>
          <w:rFonts w:cs="Times New Roman"/>
          <w:i/>
          <w:iCs/>
        </w:rPr>
        <w:t>Décision</w:t>
      </w:r>
      <w:r w:rsidRPr="00E26EAA">
        <w:rPr>
          <w:i/>
          <w:iCs/>
        </w:rPr>
        <w:t xml:space="preserve"> </w:t>
      </w:r>
      <w:r>
        <w:rPr>
          <w:rFonts w:cs="Times New Roman"/>
          <w:i/>
          <w:iCs/>
        </w:rPr>
        <w:t>n</w:t>
      </w:r>
      <w:r w:rsidRPr="00E26EAA">
        <w:rPr>
          <w:rFonts w:cs="Times New Roman"/>
          <w:i/>
          <w:iCs/>
        </w:rPr>
        <w:t>° 23000291 du 9 novembre 2023</w:t>
      </w:r>
    </w:p>
    <w:p w14:paraId="488CC3F9" w14:textId="77777777" w:rsidR="0017409E" w:rsidRPr="00E26EAA" w:rsidRDefault="0017409E" w:rsidP="0017409E">
      <w:pPr>
        <w:spacing w:after="0"/>
        <w:jc w:val="right"/>
        <w:rPr>
          <w:rFonts w:cs="Times New Roman"/>
          <w:i/>
          <w:iCs/>
        </w:rPr>
      </w:pPr>
    </w:p>
    <w:p w14:paraId="5B471108" w14:textId="17618F37" w:rsidR="0017409E" w:rsidRPr="00E26EAA" w:rsidRDefault="0017409E" w:rsidP="0017409E">
      <w:pPr>
        <w:rPr>
          <w:rFonts w:cs="Times New Roman"/>
        </w:rPr>
      </w:pPr>
      <w:r w:rsidRPr="00E26EAA">
        <w:rPr>
          <w:rFonts w:cs="Times New Roman"/>
        </w:rPr>
        <w:t xml:space="preserve">Inversement, le tribunal a annulé l’arrêté du préfet de l’Yonne </w:t>
      </w:r>
      <w:r>
        <w:rPr>
          <w:rFonts w:cs="Times New Roman"/>
        </w:rPr>
        <w:t>autorisant</w:t>
      </w:r>
      <w:r w:rsidRPr="00E26EAA">
        <w:rPr>
          <w:rFonts w:cs="Times New Roman"/>
        </w:rPr>
        <w:t xml:space="preserve"> la demande de création d’une installation de méthanisation sur le territoire de la commune d’</w:t>
      </w:r>
      <w:proofErr w:type="spellStart"/>
      <w:r w:rsidRPr="00E26EAA">
        <w:rPr>
          <w:rFonts w:cs="Times New Roman"/>
        </w:rPr>
        <w:t>Etaule</w:t>
      </w:r>
      <w:proofErr w:type="spellEnd"/>
      <w:r>
        <w:rPr>
          <w:rFonts w:cs="Times New Roman"/>
        </w:rPr>
        <w:t xml:space="preserve"> (</w:t>
      </w:r>
      <w:r w:rsidRPr="00700793">
        <w:rPr>
          <w:rFonts w:cs="Times New Roman"/>
        </w:rPr>
        <w:t>Yonne</w:t>
      </w:r>
      <w:r>
        <w:rPr>
          <w:rFonts w:cs="Times New Roman"/>
        </w:rPr>
        <w:t xml:space="preserve">) </w:t>
      </w:r>
      <w:r w:rsidRPr="00E26EAA">
        <w:rPr>
          <w:rFonts w:cs="Times New Roman"/>
        </w:rPr>
        <w:t xml:space="preserve"> au motif que le public n’avait pas bénéficié d’une information suffisante</w:t>
      </w:r>
      <w:r>
        <w:rPr>
          <w:rFonts w:cs="Times New Roman"/>
        </w:rPr>
        <w:t xml:space="preserve"> </w:t>
      </w:r>
      <w:r w:rsidRPr="00E26EAA">
        <w:rPr>
          <w:rFonts w:cs="Times New Roman"/>
        </w:rPr>
        <w:t>sur les capacités techniques et financières de la société exploitante et sur les modalités de formation du</w:t>
      </w:r>
      <w:r w:rsidRPr="00E26EAA">
        <w:t xml:space="preserve"> </w:t>
      </w:r>
      <w:r w:rsidRPr="00E26EAA">
        <w:rPr>
          <w:rFonts w:cs="Times New Roman"/>
        </w:rPr>
        <w:t>personnel en matière de prévention des nuisances et des risques générés par le fonctionnement et la maintenance des installations, de conduite à tenir en cas d'incident ou d'accident et de mise en œuvre des moyens d'intervention.</w:t>
      </w:r>
    </w:p>
    <w:p w14:paraId="5065371F" w14:textId="14C001E8" w:rsidR="0017409E" w:rsidRPr="00E26EAA" w:rsidRDefault="0017409E" w:rsidP="0017409E">
      <w:pPr>
        <w:jc w:val="right"/>
        <w:rPr>
          <w:rFonts w:cs="Times New Roman"/>
          <w:i/>
          <w:iCs/>
        </w:rPr>
      </w:pPr>
      <w:r w:rsidRPr="00E26EAA">
        <w:rPr>
          <w:rFonts w:cs="Times New Roman"/>
          <w:i/>
          <w:iCs/>
        </w:rPr>
        <w:t>Décision</w:t>
      </w:r>
      <w:r w:rsidRPr="00E26EAA">
        <w:rPr>
          <w:i/>
          <w:iCs/>
        </w:rPr>
        <w:t xml:space="preserve"> </w:t>
      </w:r>
      <w:r>
        <w:rPr>
          <w:rFonts w:cs="Times New Roman"/>
          <w:i/>
          <w:iCs/>
        </w:rPr>
        <w:t>n</w:t>
      </w:r>
      <w:r w:rsidRPr="00E26EAA">
        <w:rPr>
          <w:rFonts w:cs="Times New Roman"/>
          <w:i/>
          <w:iCs/>
        </w:rPr>
        <w:t>° 22001125 du 14 novembre 2023</w:t>
      </w:r>
    </w:p>
    <w:p w14:paraId="56008A95" w14:textId="488141EB" w:rsidR="0017409E" w:rsidRDefault="0017409E" w:rsidP="0017409E">
      <w:pPr>
        <w:spacing w:after="0"/>
        <w:rPr>
          <w:rFonts w:eastAsia="Calibri" w:cs="Times New Roman"/>
          <w:szCs w:val="21"/>
          <w:lang w:eastAsia="fr-FR"/>
        </w:rPr>
      </w:pPr>
    </w:p>
    <w:p w14:paraId="21CAAA77" w14:textId="77777777" w:rsidR="001D4C62" w:rsidRPr="00E26EAA" w:rsidRDefault="001D4C62" w:rsidP="0017409E">
      <w:pPr>
        <w:spacing w:after="0"/>
        <w:rPr>
          <w:rFonts w:eastAsia="Calibri" w:cs="Times New Roman"/>
          <w:szCs w:val="21"/>
          <w:lang w:eastAsia="fr-FR"/>
        </w:rPr>
      </w:pPr>
    </w:p>
    <w:p w14:paraId="6DD16CAA" w14:textId="77777777" w:rsidR="0017409E" w:rsidRPr="00E26EAA" w:rsidRDefault="0017409E" w:rsidP="0017409E">
      <w:pPr>
        <w:rPr>
          <w:rFonts w:cs="Times New Roman"/>
          <w:b/>
          <w:bCs/>
        </w:rPr>
      </w:pPr>
      <w:r w:rsidRPr="00E26EAA">
        <w:rPr>
          <w:rFonts w:cs="Times New Roman"/>
          <w:b/>
          <w:bCs/>
        </w:rPr>
        <w:lastRenderedPageBreak/>
        <w:t xml:space="preserve">Extension d’un centre de stockage de déchets </w:t>
      </w:r>
    </w:p>
    <w:p w14:paraId="16429D3D" w14:textId="3BF0A7A6" w:rsidR="0017409E" w:rsidRPr="00E26EAA" w:rsidRDefault="0017409E" w:rsidP="0017409E">
      <w:pPr>
        <w:rPr>
          <w:rFonts w:cs="Times New Roman"/>
        </w:rPr>
      </w:pPr>
      <w:r>
        <w:rPr>
          <w:rFonts w:cs="Times New Roman"/>
        </w:rPr>
        <w:t>En juillet dernier, l</w:t>
      </w:r>
      <w:r w:rsidRPr="00E26EAA">
        <w:rPr>
          <w:rFonts w:cs="Times New Roman"/>
        </w:rPr>
        <w:t>e tribunal</w:t>
      </w:r>
      <w:r w:rsidRPr="000B4805">
        <w:t xml:space="preserve"> </w:t>
      </w:r>
      <w:r w:rsidRPr="000B4805">
        <w:rPr>
          <w:rFonts w:cs="Times New Roman"/>
        </w:rPr>
        <w:t>administratif de Dijon</w:t>
      </w:r>
      <w:r w:rsidRPr="00E26EAA">
        <w:rPr>
          <w:rFonts w:cs="Times New Roman"/>
        </w:rPr>
        <w:t xml:space="preserve"> a rejeté </w:t>
      </w:r>
      <w:r>
        <w:rPr>
          <w:rFonts w:cs="Times New Roman"/>
        </w:rPr>
        <w:t>la demande d’</w:t>
      </w:r>
      <w:r w:rsidRPr="00E26EAA">
        <w:rPr>
          <w:rFonts w:cs="Times New Roman"/>
        </w:rPr>
        <w:t xml:space="preserve">une association </w:t>
      </w:r>
      <w:r>
        <w:rPr>
          <w:rFonts w:cs="Times New Roman"/>
        </w:rPr>
        <w:t>d’annuler</w:t>
      </w:r>
      <w:r w:rsidRPr="00E26EAA">
        <w:rPr>
          <w:rFonts w:cs="Times New Roman"/>
        </w:rPr>
        <w:t xml:space="preserve"> l’autorisation environnementale</w:t>
      </w:r>
      <w:r>
        <w:rPr>
          <w:rFonts w:cs="Times New Roman"/>
        </w:rPr>
        <w:t>,</w:t>
      </w:r>
      <w:r w:rsidRPr="00E26EAA">
        <w:rPr>
          <w:rFonts w:cs="Times New Roman"/>
        </w:rPr>
        <w:t xml:space="preserve"> accordée par le préfet de l’Yonne à la société Suez</w:t>
      </w:r>
      <w:r>
        <w:rPr>
          <w:rFonts w:cs="Times New Roman"/>
        </w:rPr>
        <w:t>,</w:t>
      </w:r>
      <w:r w:rsidRPr="00E26EAA">
        <w:rPr>
          <w:rFonts w:cs="Times New Roman"/>
        </w:rPr>
        <w:t xml:space="preserve"> en vue de l’extension du centre de valorisation et de traitement des déchets </w:t>
      </w:r>
      <w:r w:rsidRPr="00652C38">
        <w:rPr>
          <w:rFonts w:cs="Times New Roman"/>
        </w:rPr>
        <w:t>ménagers</w:t>
      </w:r>
      <w:r w:rsidRPr="00E26EAA">
        <w:rPr>
          <w:rFonts w:cs="Times New Roman"/>
        </w:rPr>
        <w:t xml:space="preserve"> sur le territoire des communes de Sauvigny-le-Bois et de Magny.</w:t>
      </w:r>
      <w:r w:rsidRPr="00E26EAA">
        <w:t xml:space="preserve"> </w:t>
      </w:r>
      <w:r w:rsidRPr="00E26EAA">
        <w:rPr>
          <w:rFonts w:cs="Times New Roman"/>
        </w:rPr>
        <w:t>Le tribunal a considéré</w:t>
      </w:r>
      <w:r>
        <w:rPr>
          <w:rFonts w:cs="Times New Roman"/>
        </w:rPr>
        <w:t>, d’une part</w:t>
      </w:r>
      <w:r w:rsidRPr="00E26EAA">
        <w:rPr>
          <w:rFonts w:cs="Times New Roman"/>
        </w:rPr>
        <w:t xml:space="preserve"> que l’étude d’impact mise à disposition des administrés pendant l’enquête publique avait permis aux habitants et aux collectivités concernées de mesurer les conséquences du projet sur l’environnement et le voisinage</w:t>
      </w:r>
      <w:r>
        <w:rPr>
          <w:rFonts w:cs="Times New Roman"/>
        </w:rPr>
        <w:t xml:space="preserve">, et d’autre part que </w:t>
      </w:r>
      <w:r w:rsidRPr="00E26EAA">
        <w:rPr>
          <w:rFonts w:cs="Times New Roman"/>
        </w:rPr>
        <w:t>les mesures prévues par l’exploitant</w:t>
      </w:r>
      <w:r w:rsidRPr="00D16FDB">
        <w:rPr>
          <w:rFonts w:cs="Times New Roman"/>
        </w:rPr>
        <w:t xml:space="preserve"> </w:t>
      </w:r>
      <w:r w:rsidRPr="00E26EAA">
        <w:rPr>
          <w:rFonts w:cs="Times New Roman"/>
        </w:rPr>
        <w:t>pour éviter ou réduire les nuisances so</w:t>
      </w:r>
      <w:r>
        <w:rPr>
          <w:rFonts w:cs="Times New Roman"/>
        </w:rPr>
        <w:t xml:space="preserve">nores, olfactives et visuelles étaient </w:t>
      </w:r>
      <w:r w:rsidRPr="00E26EAA">
        <w:rPr>
          <w:rFonts w:cs="Times New Roman"/>
        </w:rPr>
        <w:t>suffisantes.</w:t>
      </w:r>
    </w:p>
    <w:p w14:paraId="1496DACB" w14:textId="77777777" w:rsidR="0017409E" w:rsidRPr="00704855" w:rsidRDefault="0017409E" w:rsidP="0017409E">
      <w:pPr>
        <w:jc w:val="right"/>
        <w:rPr>
          <w:rFonts w:ascii="Times New Roman" w:hAnsi="Times New Roman" w:cs="Times New Roman"/>
          <w:i/>
          <w:iCs/>
          <w:color w:val="BFBFBF" w:themeColor="background1" w:themeShade="BF"/>
          <w:sz w:val="24"/>
          <w:szCs w:val="24"/>
        </w:rPr>
      </w:pPr>
      <w:r w:rsidRPr="00E26EAA">
        <w:rPr>
          <w:rFonts w:cs="Times New Roman"/>
          <w:i/>
          <w:iCs/>
        </w:rPr>
        <w:t>Décision n° 2000373 du 10 ju</w:t>
      </w:r>
      <w:r w:rsidRPr="00054211">
        <w:rPr>
          <w:rFonts w:cs="Times New Roman"/>
          <w:i/>
          <w:iCs/>
        </w:rPr>
        <w:t>illet 2023</w:t>
      </w:r>
    </w:p>
    <w:p w14:paraId="7A5468F9" w14:textId="77777777" w:rsidR="0017409E" w:rsidRPr="000B5BAE" w:rsidRDefault="0017409E" w:rsidP="0017409E">
      <w:pPr>
        <w:spacing w:after="0"/>
        <w:rPr>
          <w:color w:val="92D050"/>
          <w:lang w:eastAsia="fr-FR"/>
        </w:rPr>
      </w:pPr>
    </w:p>
    <w:p w14:paraId="134C0063" w14:textId="77777777" w:rsidR="0017409E" w:rsidRPr="00EB0267" w:rsidRDefault="0017409E" w:rsidP="0017409E">
      <w:pPr>
        <w:rPr>
          <w:rFonts w:eastAsia="Calibri" w:cs="Times New Roman"/>
          <w:b/>
          <w:sz w:val="24"/>
          <w:szCs w:val="24"/>
          <w:lang w:eastAsia="fr-FR"/>
        </w:rPr>
      </w:pPr>
      <w:r w:rsidRPr="00EB0267">
        <w:rPr>
          <w:b/>
          <w:color w:val="0070C0"/>
          <w:sz w:val="24"/>
          <w:szCs w:val="24"/>
          <w:lang w:eastAsia="fr-FR"/>
        </w:rPr>
        <w:t>L’</w:t>
      </w:r>
      <w:r>
        <w:rPr>
          <w:b/>
          <w:color w:val="0070C0"/>
          <w:sz w:val="24"/>
          <w:szCs w:val="24"/>
          <w:lang w:eastAsia="fr-FR"/>
        </w:rPr>
        <w:t>u</w:t>
      </w:r>
      <w:r w:rsidRPr="00EB0267">
        <w:rPr>
          <w:b/>
          <w:color w:val="0070C0"/>
          <w:sz w:val="24"/>
          <w:szCs w:val="24"/>
          <w:lang w:eastAsia="fr-FR"/>
        </w:rPr>
        <w:t>rbanisme et la pr</w:t>
      </w:r>
      <w:r>
        <w:rPr>
          <w:b/>
          <w:color w:val="0070C0"/>
          <w:sz w:val="24"/>
          <w:szCs w:val="24"/>
          <w:lang w:eastAsia="fr-FR"/>
        </w:rPr>
        <w:t>éservation</w:t>
      </w:r>
      <w:r w:rsidRPr="00EB0267">
        <w:rPr>
          <w:b/>
          <w:color w:val="0070C0"/>
          <w:sz w:val="24"/>
          <w:szCs w:val="24"/>
          <w:lang w:eastAsia="fr-FR"/>
        </w:rPr>
        <w:t xml:space="preserve"> du patrimoine</w:t>
      </w:r>
    </w:p>
    <w:p w14:paraId="65B7870A" w14:textId="77777777" w:rsidR="0017409E" w:rsidRPr="004B5BDC" w:rsidRDefault="0017409E" w:rsidP="0017409E">
      <w:pPr>
        <w:rPr>
          <w:rFonts w:cs="Times New Roman"/>
        </w:rPr>
      </w:pPr>
      <w:r w:rsidRPr="004B5BDC">
        <w:rPr>
          <w:rFonts w:cs="Times New Roman"/>
        </w:rPr>
        <w:t>La justice administrative vérifie notamment que les plans locaux d’urbanisme permettent d’assurer l’équilibre entre le développement urbain et la protection de l’agriculture, des zones naturelles, des paysages, etc. Elle vérifie également que les projets de construction respectent le patrimoine architectural et paysager.</w:t>
      </w:r>
    </w:p>
    <w:p w14:paraId="4CC489DC" w14:textId="1A5C5317" w:rsidR="0017409E" w:rsidRPr="00E26EAA" w:rsidRDefault="0017409E" w:rsidP="0017409E">
      <w:pPr>
        <w:rPr>
          <w:rFonts w:asciiTheme="minorHAnsi" w:hAnsiTheme="minorHAnsi" w:cstheme="minorHAnsi"/>
          <w:b/>
          <w:bCs/>
          <w:i/>
          <w:iCs/>
        </w:rPr>
      </w:pPr>
      <w:r w:rsidRPr="00E26EAA">
        <w:rPr>
          <w:rFonts w:asciiTheme="minorHAnsi" w:hAnsiTheme="minorHAnsi" w:cstheme="minorHAnsi"/>
          <w:b/>
          <w:bCs/>
          <w:i/>
          <w:iCs/>
        </w:rPr>
        <w:t>Exemple</w:t>
      </w:r>
      <w:r>
        <w:rPr>
          <w:rFonts w:asciiTheme="minorHAnsi" w:hAnsiTheme="minorHAnsi" w:cstheme="minorHAnsi"/>
          <w:b/>
          <w:bCs/>
          <w:i/>
          <w:iCs/>
        </w:rPr>
        <w:t> :</w:t>
      </w:r>
    </w:p>
    <w:p w14:paraId="2AE9A719" w14:textId="77777777" w:rsidR="0017409E" w:rsidRPr="0041759C" w:rsidRDefault="0017409E" w:rsidP="0017409E">
      <w:pPr>
        <w:rPr>
          <w:rFonts w:asciiTheme="minorHAnsi" w:hAnsiTheme="minorHAnsi" w:cstheme="minorHAnsi"/>
          <w:b/>
        </w:rPr>
      </w:pPr>
      <w:r>
        <w:rPr>
          <w:rFonts w:asciiTheme="minorHAnsi" w:hAnsiTheme="minorHAnsi" w:cstheme="minorHAnsi"/>
          <w:b/>
        </w:rPr>
        <w:t>Préservation de la</w:t>
      </w:r>
      <w:r w:rsidRPr="00C45B54">
        <w:rPr>
          <w:rFonts w:asciiTheme="minorHAnsi" w:hAnsiTheme="minorHAnsi" w:cstheme="minorHAnsi"/>
          <w:b/>
        </w:rPr>
        <w:t xml:space="preserve"> ferme du hameau de Sully</w:t>
      </w:r>
      <w:r>
        <w:rPr>
          <w:rFonts w:asciiTheme="minorHAnsi" w:hAnsiTheme="minorHAnsi" w:cstheme="minorHAnsi"/>
          <w:b/>
        </w:rPr>
        <w:t xml:space="preserve"> </w:t>
      </w:r>
      <w:r w:rsidRPr="0041759C">
        <w:rPr>
          <w:rFonts w:asciiTheme="minorHAnsi" w:hAnsiTheme="minorHAnsi" w:cstheme="minorHAnsi"/>
          <w:b/>
        </w:rPr>
        <w:t>à</w:t>
      </w:r>
      <w:r w:rsidRPr="0041759C">
        <w:rPr>
          <w:b/>
        </w:rPr>
        <w:t xml:space="preserve"> </w:t>
      </w:r>
      <w:r w:rsidRPr="0041759C">
        <w:rPr>
          <w:rFonts w:asciiTheme="minorHAnsi" w:hAnsiTheme="minorHAnsi" w:cstheme="minorHAnsi"/>
          <w:b/>
        </w:rPr>
        <w:t>Saint-Appolinaire</w:t>
      </w:r>
    </w:p>
    <w:p w14:paraId="60BC2C51" w14:textId="77777777" w:rsidR="0017409E" w:rsidRPr="004B5BDC" w:rsidDel="00D22E10" w:rsidRDefault="0017409E" w:rsidP="0017409E">
      <w:pPr>
        <w:rPr>
          <w:rFonts w:cs="Times New Roman"/>
        </w:rPr>
      </w:pPr>
      <w:r w:rsidRPr="004B5BDC">
        <w:rPr>
          <w:rFonts w:cs="Times New Roman"/>
        </w:rPr>
        <w:t xml:space="preserve">La ferme du hameau de Sully, dont l’exploitation remonte à l’Ancien régime, est identifiée dans le plan local d’urbanisme de Dijon Métropole comme un édifice remarquable et un élément du « patrimoine d’intérêt local ». Une société avait conçu le projet d’en démolir une partie, de rénover le corps de bâtiment principal pour y aménager des logements et d’édifier sur le site trois nouveaux immeubles d’habitation. </w:t>
      </w:r>
      <w:r w:rsidRPr="004B5BDC" w:rsidDel="00D22E10">
        <w:rPr>
          <w:rFonts w:cs="Times New Roman"/>
        </w:rPr>
        <w:t>Le tribunal a validé le refus de permis de construire opposé par le maire de Saint</w:t>
      </w:r>
      <w:r w:rsidRPr="004B5BDC" w:rsidDel="00D22E10">
        <w:rPr>
          <w:rFonts w:cs="Times New Roman"/>
        </w:rPr>
        <w:noBreakHyphen/>
        <w:t>Appolinaire en estimant, comme l’architecte des Bâtiments de France, que le projet ne présentait pas une qualité architecturale suffisante pour préserver le caractère et l’identité de la ferme de Sully.</w:t>
      </w:r>
    </w:p>
    <w:p w14:paraId="2DFD0F25" w14:textId="62EC58BE" w:rsidR="0017409E" w:rsidRPr="00EB0267" w:rsidRDefault="0017409E" w:rsidP="0017409E">
      <w:pPr>
        <w:jc w:val="right"/>
        <w:rPr>
          <w:rFonts w:ascii="Times New Roman" w:hAnsi="Times New Roman" w:cs="Times New Roman"/>
          <w:i/>
          <w:iCs/>
          <w:sz w:val="24"/>
          <w:szCs w:val="24"/>
        </w:rPr>
      </w:pPr>
      <w:r w:rsidRPr="00E26EAA">
        <w:rPr>
          <w:rFonts w:asciiTheme="minorHAnsi" w:hAnsiTheme="minorHAnsi" w:cstheme="minorHAnsi"/>
          <w:i/>
          <w:iCs/>
        </w:rPr>
        <w:t xml:space="preserve">Décision </w:t>
      </w:r>
      <w:r>
        <w:rPr>
          <w:rFonts w:asciiTheme="minorHAnsi" w:hAnsiTheme="minorHAnsi" w:cstheme="minorHAnsi"/>
          <w:i/>
          <w:iCs/>
        </w:rPr>
        <w:t>n°</w:t>
      </w:r>
      <w:r w:rsidRPr="00E26EAA">
        <w:rPr>
          <w:rFonts w:asciiTheme="minorHAnsi" w:hAnsiTheme="minorHAnsi" w:cstheme="minorHAnsi"/>
          <w:i/>
          <w:iCs/>
        </w:rPr>
        <w:t xml:space="preserve"> 2300385 du 21 décembre 2023</w:t>
      </w:r>
    </w:p>
    <w:p w14:paraId="603AD19C" w14:textId="77777777" w:rsidR="0017409E" w:rsidRPr="00BA5779" w:rsidRDefault="0017409E" w:rsidP="0017409E">
      <w:pPr>
        <w:spacing w:after="0"/>
        <w:rPr>
          <w:rFonts w:eastAsia="Calibri" w:cs="Times New Roman"/>
          <w:szCs w:val="21"/>
          <w:lang w:eastAsia="fr-FR"/>
        </w:rPr>
      </w:pPr>
    </w:p>
    <w:p w14:paraId="4B883F56" w14:textId="77777777" w:rsidR="0017409E" w:rsidRPr="00E10F8B" w:rsidRDefault="0017409E" w:rsidP="0017409E">
      <w:pPr>
        <w:spacing w:after="0"/>
        <w:rPr>
          <w:rFonts w:eastAsia="Calibri" w:cs="Times New Roman"/>
          <w:b/>
          <w:color w:val="0070C0"/>
          <w:sz w:val="24"/>
          <w:szCs w:val="21"/>
          <w:lang w:eastAsia="fr-FR"/>
        </w:rPr>
      </w:pPr>
      <w:r>
        <w:rPr>
          <w:rFonts w:eastAsia="Calibri" w:cs="Times New Roman"/>
          <w:b/>
          <w:color w:val="0070C0"/>
          <w:sz w:val="24"/>
          <w:szCs w:val="21"/>
          <w:lang w:eastAsia="fr-FR"/>
        </w:rPr>
        <w:t>La sécurité et la tranquillité publiques</w:t>
      </w:r>
    </w:p>
    <w:p w14:paraId="44F2B523" w14:textId="77777777" w:rsidR="0017409E" w:rsidRDefault="0017409E" w:rsidP="0017409E">
      <w:pPr>
        <w:spacing w:after="0"/>
        <w:rPr>
          <w:rFonts w:ascii="Times New Roman" w:hAnsi="Times New Roman" w:cs="Times New Roman"/>
          <w:b/>
          <w:sz w:val="24"/>
          <w:szCs w:val="24"/>
        </w:rPr>
      </w:pPr>
    </w:p>
    <w:p w14:paraId="2E1BD2F6" w14:textId="77777777" w:rsidR="0017409E" w:rsidRPr="002E0985" w:rsidRDefault="0017409E" w:rsidP="0017409E">
      <w:pPr>
        <w:pStyle w:val="Textebrut"/>
        <w:spacing w:line="288" w:lineRule="exact"/>
        <w:rPr>
          <w:rFonts w:ascii="Candara" w:eastAsiaTheme="minorHAnsi" w:hAnsi="Candara" w:cstheme="minorBidi"/>
          <w:sz w:val="22"/>
          <w:szCs w:val="22"/>
        </w:rPr>
      </w:pPr>
      <w:r w:rsidRPr="002E0985">
        <w:rPr>
          <w:rFonts w:ascii="Candara" w:eastAsiaTheme="minorHAnsi" w:hAnsi="Candara" w:cstheme="minorBidi"/>
          <w:sz w:val="22"/>
          <w:szCs w:val="22"/>
        </w:rPr>
        <w:t>La justice administrative peut être saisie afin de vérifier que les mesures prises pour assurer la sécurité, la salubrité et la tranquillité publique (la « police administrative ») trouvent le point d’équilibre entre la protection des citoyens et l’exercice des libertés. Cela concerne une multitude de mesures : éloignement des étrangers en situation irrégulière, détention d’armes, réglementation locale de la circulation, contrôle des débits de boissons, etc.</w:t>
      </w:r>
    </w:p>
    <w:p w14:paraId="7C78F9A3" w14:textId="77777777" w:rsidR="0017409E" w:rsidRPr="002E0985" w:rsidRDefault="0017409E" w:rsidP="0017409E">
      <w:pPr>
        <w:pStyle w:val="Textebrut"/>
        <w:spacing w:line="288" w:lineRule="exact"/>
        <w:rPr>
          <w:rFonts w:ascii="Candara" w:eastAsiaTheme="minorHAnsi" w:hAnsi="Candara" w:cstheme="minorBidi"/>
          <w:sz w:val="22"/>
          <w:szCs w:val="22"/>
        </w:rPr>
      </w:pPr>
    </w:p>
    <w:p w14:paraId="480DCCFD" w14:textId="2015647D" w:rsidR="0017409E" w:rsidRPr="002E0985" w:rsidRDefault="0017409E" w:rsidP="0017409E">
      <w:pPr>
        <w:pStyle w:val="Textebrut"/>
        <w:spacing w:line="288" w:lineRule="exact"/>
        <w:rPr>
          <w:rFonts w:ascii="Candara" w:eastAsiaTheme="minorHAnsi" w:hAnsi="Candara" w:cstheme="minorBidi"/>
          <w:b/>
          <w:bCs/>
          <w:i/>
          <w:iCs/>
          <w:color w:val="92D050"/>
          <w:sz w:val="22"/>
          <w:szCs w:val="22"/>
        </w:rPr>
      </w:pPr>
      <w:r w:rsidRPr="002E0985">
        <w:rPr>
          <w:rFonts w:ascii="Candara" w:eastAsiaTheme="minorHAnsi" w:hAnsi="Candara" w:cstheme="minorBidi"/>
          <w:b/>
          <w:bCs/>
          <w:i/>
          <w:iCs/>
          <w:sz w:val="22"/>
          <w:szCs w:val="22"/>
        </w:rPr>
        <w:t>Exemples</w:t>
      </w:r>
      <w:r>
        <w:rPr>
          <w:rFonts w:ascii="Candara" w:eastAsiaTheme="minorHAnsi" w:hAnsi="Candara" w:cstheme="minorBidi"/>
          <w:b/>
          <w:bCs/>
          <w:i/>
          <w:iCs/>
          <w:sz w:val="22"/>
          <w:szCs w:val="22"/>
        </w:rPr>
        <w:t> :</w:t>
      </w:r>
    </w:p>
    <w:p w14:paraId="547DD99B" w14:textId="77777777" w:rsidR="0017409E" w:rsidRPr="00E26EAA" w:rsidRDefault="0017409E" w:rsidP="0017409E">
      <w:pPr>
        <w:spacing w:after="0"/>
        <w:rPr>
          <w:rFonts w:ascii="Times New Roman" w:hAnsi="Times New Roman" w:cs="Times New Roman"/>
          <w:b/>
          <w:sz w:val="24"/>
          <w:szCs w:val="24"/>
        </w:rPr>
      </w:pPr>
    </w:p>
    <w:p w14:paraId="7B11E506" w14:textId="77777777" w:rsidR="0017409E" w:rsidRPr="00E26EAA" w:rsidRDefault="0017409E" w:rsidP="0017409E">
      <w:pPr>
        <w:rPr>
          <w:rFonts w:cs="Times New Roman"/>
          <w:b/>
          <w:bCs/>
        </w:rPr>
      </w:pPr>
      <w:r w:rsidRPr="00E26EAA">
        <w:rPr>
          <w:rFonts w:cs="Times New Roman"/>
          <w:b/>
          <w:bCs/>
        </w:rPr>
        <w:t>Horaires de fermeture des bars à ambiance musicale de la place de la République à Dijon</w:t>
      </w:r>
      <w:bookmarkStart w:id="9" w:name="_Hlk156582288"/>
    </w:p>
    <w:bookmarkEnd w:id="9"/>
    <w:p w14:paraId="788C0F96" w14:textId="77777777" w:rsidR="0017409E" w:rsidRPr="00E26EAA" w:rsidRDefault="0017409E" w:rsidP="0017409E">
      <w:pPr>
        <w:rPr>
          <w:rFonts w:cs="Times New Roman"/>
        </w:rPr>
      </w:pPr>
      <w:r>
        <w:rPr>
          <w:rFonts w:cs="Times New Roman"/>
        </w:rPr>
        <w:t>En raison de</w:t>
      </w:r>
      <w:r w:rsidRPr="00E26EAA">
        <w:rPr>
          <w:rFonts w:cs="Times New Roman"/>
        </w:rPr>
        <w:t xml:space="preserve"> l’aggravation préoccupante, depuis l’été 2022, des faits de violence commis à des heures tardives aux abords de la place de la République et impliquant des individus alcoolisés, le préfet de la Côte</w:t>
      </w:r>
      <w:r w:rsidRPr="00E26EAA">
        <w:rPr>
          <w:rFonts w:ascii="Cambria Math" w:hAnsi="Cambria Math" w:cs="Cambria Math"/>
        </w:rPr>
        <w:t>‑</w:t>
      </w:r>
      <w:r w:rsidRPr="00E26EAA">
        <w:rPr>
          <w:rFonts w:cs="Times New Roman"/>
        </w:rPr>
        <w:t>d</w:t>
      </w:r>
      <w:r w:rsidRPr="00E26EAA">
        <w:rPr>
          <w:rFonts w:cs="Candara"/>
        </w:rPr>
        <w:t>’</w:t>
      </w:r>
      <w:r w:rsidRPr="00E26EAA">
        <w:rPr>
          <w:rFonts w:cs="Times New Roman"/>
        </w:rPr>
        <w:t>Or a d</w:t>
      </w:r>
      <w:r w:rsidRPr="00E26EAA">
        <w:rPr>
          <w:rFonts w:cs="Candara"/>
        </w:rPr>
        <w:t>é</w:t>
      </w:r>
      <w:r w:rsidRPr="00E26EAA">
        <w:rPr>
          <w:rFonts w:cs="Times New Roman"/>
        </w:rPr>
        <w:t>cid</w:t>
      </w:r>
      <w:r w:rsidRPr="00E26EAA">
        <w:rPr>
          <w:rFonts w:cs="Candara"/>
        </w:rPr>
        <w:t>é</w:t>
      </w:r>
      <w:r w:rsidRPr="00E26EAA">
        <w:rPr>
          <w:rFonts w:cs="Times New Roman"/>
        </w:rPr>
        <w:t xml:space="preserve"> de suspendre, pendant une durée de six mois, la dérogation </w:t>
      </w:r>
      <w:r w:rsidRPr="00E26EAA">
        <w:rPr>
          <w:rFonts w:cs="Times New Roman"/>
        </w:rPr>
        <w:lastRenderedPageBreak/>
        <w:t xml:space="preserve">consentie à cinq établissements de nuit pour leur permettre de rester ouverts jusqu’à 5 heures du matin au lieu de 2 heures. Cette mesure a été validée par le tribunal qui a jugé que, compte tenu de l’insuffisante efficacité des </w:t>
      </w:r>
      <w:r>
        <w:rPr>
          <w:rFonts w:cs="Times New Roman"/>
        </w:rPr>
        <w:t xml:space="preserve">précédentes </w:t>
      </w:r>
      <w:r w:rsidRPr="00E26EAA">
        <w:rPr>
          <w:rFonts w:cs="Times New Roman"/>
        </w:rPr>
        <w:t xml:space="preserve">mesures mises en œuvre pour remédier à ces violences et incivilités, le préfet </w:t>
      </w:r>
      <w:r w:rsidRPr="0017409E">
        <w:rPr>
          <w:rFonts w:cs="Times New Roman"/>
        </w:rPr>
        <w:t>avait pu valablement estimer que la sécurité et de la tranquillité publiques justifiaient d’anticipe</w:t>
      </w:r>
      <w:r w:rsidRPr="00E26EAA">
        <w:rPr>
          <w:rFonts w:cs="Times New Roman"/>
        </w:rPr>
        <w:t xml:space="preserve">r l’heure de fermeture des établissements, sans </w:t>
      </w:r>
      <w:r>
        <w:rPr>
          <w:rFonts w:cs="Times New Roman"/>
        </w:rPr>
        <w:t>que cela porte</w:t>
      </w:r>
      <w:r w:rsidRPr="00E26EAA">
        <w:rPr>
          <w:rFonts w:cs="Times New Roman"/>
        </w:rPr>
        <w:t xml:space="preserve"> une atteinte excessive à la liberté du commerce et de l’industrie.</w:t>
      </w:r>
    </w:p>
    <w:p w14:paraId="303EE9CD" w14:textId="0C13D6CF" w:rsidR="0017409E" w:rsidRPr="00E26EAA" w:rsidRDefault="0017409E" w:rsidP="0017409E">
      <w:pPr>
        <w:jc w:val="right"/>
        <w:rPr>
          <w:rFonts w:ascii="Times New Roman" w:hAnsi="Times New Roman" w:cs="Times New Roman"/>
          <w:i/>
          <w:iCs/>
          <w:sz w:val="24"/>
          <w:szCs w:val="24"/>
        </w:rPr>
      </w:pPr>
      <w:r w:rsidRPr="00E26EAA">
        <w:rPr>
          <w:rFonts w:cs="Times New Roman"/>
          <w:i/>
          <w:iCs/>
        </w:rPr>
        <w:t xml:space="preserve">Décision </w:t>
      </w:r>
      <w:r>
        <w:rPr>
          <w:rFonts w:cs="Times New Roman"/>
          <w:i/>
          <w:iCs/>
        </w:rPr>
        <w:t>n</w:t>
      </w:r>
      <w:r w:rsidRPr="00E26EAA">
        <w:rPr>
          <w:rFonts w:cs="Times New Roman"/>
          <w:i/>
          <w:iCs/>
        </w:rPr>
        <w:t xml:space="preserve">° 2203277 du </w:t>
      </w:r>
      <w:r w:rsidR="00E148C4">
        <w:rPr>
          <w:rFonts w:cs="Times New Roman"/>
          <w:i/>
          <w:iCs/>
        </w:rPr>
        <w:t>11 mai 2023</w:t>
      </w:r>
    </w:p>
    <w:p w14:paraId="789C1E22" w14:textId="77777777" w:rsidR="0017409E" w:rsidRPr="00E26EAA" w:rsidRDefault="0017409E" w:rsidP="0017409E">
      <w:pPr>
        <w:rPr>
          <w:rFonts w:cs="Times New Roman"/>
          <w:b/>
          <w:bCs/>
        </w:rPr>
      </w:pPr>
      <w:r w:rsidRPr="00E26EAA">
        <w:rPr>
          <w:rFonts w:cs="Times New Roman"/>
          <w:b/>
          <w:bCs/>
        </w:rPr>
        <w:t xml:space="preserve">Homologation d’un circuit automobile </w:t>
      </w:r>
    </w:p>
    <w:p w14:paraId="183CF531" w14:textId="2EDB5F9B" w:rsidR="0017409E" w:rsidRPr="0041759C" w:rsidRDefault="0017409E" w:rsidP="0017409E">
      <w:pPr>
        <w:rPr>
          <w:rFonts w:cs="Times New Roman"/>
        </w:rPr>
      </w:pPr>
      <w:r>
        <w:rPr>
          <w:rFonts w:cs="Times New Roman"/>
        </w:rPr>
        <w:t xml:space="preserve">En novembre dernier, </w:t>
      </w:r>
      <w:r w:rsidRPr="00F510DC">
        <w:rPr>
          <w:rFonts w:asciiTheme="minorHAnsi" w:hAnsiTheme="minorHAnsi" w:cstheme="minorHAnsi"/>
        </w:rPr>
        <w:t>le tribunal administratif de Dijon</w:t>
      </w:r>
      <w:r>
        <w:rPr>
          <w:rFonts w:asciiTheme="minorHAnsi" w:hAnsiTheme="minorHAnsi" w:cstheme="minorHAnsi"/>
        </w:rPr>
        <w:t xml:space="preserve"> a rejeté la demande d’</w:t>
      </w:r>
      <w:r>
        <w:rPr>
          <w:rFonts w:cs="Times New Roman"/>
        </w:rPr>
        <w:t>u</w:t>
      </w:r>
      <w:r w:rsidRPr="00E26EAA">
        <w:rPr>
          <w:rFonts w:cs="Times New Roman"/>
        </w:rPr>
        <w:t xml:space="preserve">ne association </w:t>
      </w:r>
      <w:r>
        <w:rPr>
          <w:rFonts w:cs="Times New Roman"/>
        </w:rPr>
        <w:t xml:space="preserve">qui </w:t>
      </w:r>
      <w:r w:rsidRPr="00E26EAA">
        <w:rPr>
          <w:rFonts w:cs="Times New Roman"/>
        </w:rPr>
        <w:t>contestait l’arrêté du préfet de la Côte-d’Or renouvelant</w:t>
      </w:r>
      <w:r>
        <w:rPr>
          <w:rFonts w:cs="Times New Roman"/>
        </w:rPr>
        <w:t xml:space="preserve"> </w:t>
      </w:r>
      <w:r w:rsidRPr="00E26EAA">
        <w:rPr>
          <w:rFonts w:cs="Times New Roman"/>
        </w:rPr>
        <w:t>l’homologation</w:t>
      </w:r>
      <w:r>
        <w:rPr>
          <w:rFonts w:cs="Times New Roman"/>
        </w:rPr>
        <w:t>,</w:t>
      </w:r>
      <w:r w:rsidRPr="00E26EAA">
        <w:rPr>
          <w:rFonts w:cs="Times New Roman"/>
        </w:rPr>
        <w:t xml:space="preserve"> pour une durée de quatre ans</w:t>
      </w:r>
      <w:r>
        <w:rPr>
          <w:rFonts w:cs="Times New Roman"/>
        </w:rPr>
        <w:t>,</w:t>
      </w:r>
      <w:r w:rsidRPr="00E26EAA">
        <w:rPr>
          <w:rFonts w:cs="Times New Roman"/>
        </w:rPr>
        <w:t xml:space="preserve"> du circuit de vitesse de Dijon-Prenois. </w:t>
      </w:r>
      <w:r>
        <w:rPr>
          <w:rFonts w:cs="Times New Roman"/>
        </w:rPr>
        <w:t>L</w:t>
      </w:r>
      <w:r w:rsidRPr="00E26EAA">
        <w:rPr>
          <w:rFonts w:cs="Times New Roman"/>
        </w:rPr>
        <w:t>e tribunal a considéré que les prescriptions</w:t>
      </w:r>
      <w:r>
        <w:rPr>
          <w:rFonts w:cs="Times New Roman"/>
        </w:rPr>
        <w:t xml:space="preserve">, inscrites </w:t>
      </w:r>
      <w:r w:rsidRPr="00E26EAA">
        <w:rPr>
          <w:rFonts w:cs="Times New Roman"/>
        </w:rPr>
        <w:t>dans l’arrêté</w:t>
      </w:r>
      <w:r>
        <w:rPr>
          <w:rFonts w:cs="Times New Roman"/>
        </w:rPr>
        <w:t xml:space="preserve"> préfectoral</w:t>
      </w:r>
      <w:r w:rsidRPr="00E26EAA">
        <w:rPr>
          <w:rFonts w:cs="Times New Roman"/>
        </w:rPr>
        <w:t xml:space="preserve"> contesté</w:t>
      </w:r>
      <w:r>
        <w:rPr>
          <w:rFonts w:cs="Times New Roman"/>
        </w:rPr>
        <w:t xml:space="preserve">, </w:t>
      </w:r>
      <w:r w:rsidRPr="00E26EAA">
        <w:rPr>
          <w:rFonts w:cs="Times New Roman"/>
        </w:rPr>
        <w:t>apparaissaient suffisantes</w:t>
      </w:r>
      <w:r w:rsidRPr="007F6B05">
        <w:rPr>
          <w:rFonts w:cs="Times New Roman"/>
        </w:rPr>
        <w:t xml:space="preserve"> </w:t>
      </w:r>
      <w:r w:rsidRPr="00E26EAA">
        <w:rPr>
          <w:rFonts w:cs="Times New Roman"/>
        </w:rPr>
        <w:t xml:space="preserve">pour préserver la tranquillité des riverains </w:t>
      </w:r>
      <w:r>
        <w:rPr>
          <w:rFonts w:cs="Times New Roman"/>
        </w:rPr>
        <w:t xml:space="preserve">de ce circuit </w:t>
      </w:r>
      <w:r w:rsidRPr="00E26EAA">
        <w:rPr>
          <w:rFonts w:cs="Times New Roman"/>
        </w:rPr>
        <w:t>inauguré en 1972.</w:t>
      </w:r>
      <w:r>
        <w:rPr>
          <w:rFonts w:cs="Times New Roman"/>
        </w:rPr>
        <w:t xml:space="preserve"> Il a aussi </w:t>
      </w:r>
      <w:r w:rsidRPr="00E26EAA">
        <w:rPr>
          <w:rFonts w:cs="Times New Roman"/>
        </w:rPr>
        <w:t>rappelé qu’il incombe à l’exploitant du circuit de veiller au respect des limites sonores fixées par le code de la santé publique et que leur non-respect peut conduire le préfet à prendre une ou plusieurs des mesures coercitives prévues par le code de l’environnement.</w:t>
      </w:r>
    </w:p>
    <w:p w14:paraId="75970F92" w14:textId="30EF932D" w:rsidR="0017409E" w:rsidRDefault="0017409E" w:rsidP="0017409E">
      <w:pPr>
        <w:jc w:val="right"/>
        <w:rPr>
          <w:rFonts w:ascii="Times New Roman" w:hAnsi="Times New Roman" w:cs="Times New Roman"/>
          <w:i/>
          <w:iCs/>
          <w:sz w:val="24"/>
          <w:szCs w:val="24"/>
        </w:rPr>
      </w:pPr>
      <w:r w:rsidRPr="002E0985">
        <w:rPr>
          <w:rFonts w:cs="Times New Roman"/>
          <w:i/>
          <w:iCs/>
        </w:rPr>
        <w:t xml:space="preserve">Décision </w:t>
      </w:r>
      <w:r>
        <w:rPr>
          <w:rFonts w:cs="Times New Roman"/>
          <w:i/>
          <w:iCs/>
        </w:rPr>
        <w:t>n</w:t>
      </w:r>
      <w:r w:rsidRPr="002E0985">
        <w:rPr>
          <w:rFonts w:cs="Times New Roman"/>
          <w:i/>
          <w:iCs/>
        </w:rPr>
        <w:t>°2101396 du 2 novembre 2023</w:t>
      </w:r>
    </w:p>
    <w:p w14:paraId="3F3D4BC6" w14:textId="77777777" w:rsidR="0017409E" w:rsidRDefault="0017409E" w:rsidP="0017409E">
      <w:pPr>
        <w:spacing w:after="0"/>
        <w:rPr>
          <w:rFonts w:eastAsia="Calibri" w:cs="Times New Roman"/>
          <w:b/>
          <w:color w:val="0070C0"/>
          <w:sz w:val="24"/>
          <w:szCs w:val="21"/>
          <w:lang w:eastAsia="fr-FR"/>
        </w:rPr>
      </w:pPr>
    </w:p>
    <w:p w14:paraId="2D90CEF6" w14:textId="77777777" w:rsidR="0017409E" w:rsidRPr="00BA5779" w:rsidRDefault="0017409E" w:rsidP="0017409E">
      <w:pPr>
        <w:spacing w:after="0"/>
        <w:rPr>
          <w:rFonts w:eastAsia="Calibri" w:cs="Times New Roman"/>
          <w:b/>
          <w:color w:val="0070C0"/>
          <w:sz w:val="24"/>
          <w:szCs w:val="21"/>
          <w:lang w:eastAsia="fr-FR"/>
        </w:rPr>
      </w:pPr>
      <w:r w:rsidRPr="00BA5779">
        <w:rPr>
          <w:rFonts w:eastAsia="Calibri" w:cs="Times New Roman"/>
          <w:b/>
          <w:color w:val="0070C0"/>
          <w:sz w:val="24"/>
          <w:szCs w:val="21"/>
          <w:lang w:eastAsia="fr-FR"/>
        </w:rPr>
        <w:t>Les libertés et droits</w:t>
      </w:r>
      <w:r>
        <w:rPr>
          <w:rFonts w:eastAsia="Calibri" w:cs="Times New Roman"/>
          <w:b/>
          <w:color w:val="0070C0"/>
          <w:sz w:val="24"/>
          <w:szCs w:val="21"/>
          <w:lang w:eastAsia="fr-FR"/>
        </w:rPr>
        <w:t xml:space="preserve"> fondamentaux</w:t>
      </w:r>
    </w:p>
    <w:p w14:paraId="276079A7" w14:textId="77777777" w:rsidR="0017409E" w:rsidRPr="00E26EAA" w:rsidRDefault="0017409E" w:rsidP="0017409E">
      <w:pPr>
        <w:spacing w:after="0"/>
        <w:rPr>
          <w:rFonts w:cs="Times New Roman"/>
          <w:u w:val="single"/>
        </w:rPr>
      </w:pPr>
    </w:p>
    <w:p w14:paraId="3B27BDAE" w14:textId="77777777" w:rsidR="0017409E" w:rsidRPr="00E26EAA" w:rsidRDefault="0017409E" w:rsidP="0017409E">
      <w:pPr>
        <w:spacing w:after="0"/>
        <w:rPr>
          <w:lang w:eastAsia="fr-FR"/>
        </w:rPr>
      </w:pPr>
      <w:r w:rsidRPr="00E26EAA">
        <w:rPr>
          <w:lang w:eastAsia="fr-FR"/>
        </w:rPr>
        <w:t>Le juge administratif peut être saisi lorsqu’une mesure de l’administration porte atteinte aux libertés publique</w:t>
      </w:r>
      <w:r>
        <w:rPr>
          <w:lang w:eastAsia="fr-FR"/>
        </w:rPr>
        <w:t>s</w:t>
      </w:r>
      <w:r w:rsidRPr="00E26EAA">
        <w:rPr>
          <w:lang w:eastAsia="fr-FR"/>
        </w:rPr>
        <w:t xml:space="preserve"> et aux grands principes qui fondent la République et l’Etat de droit.</w:t>
      </w:r>
    </w:p>
    <w:p w14:paraId="7EA49705" w14:textId="77777777" w:rsidR="0017409E" w:rsidRPr="0041759C" w:rsidRDefault="0017409E" w:rsidP="0017409E">
      <w:pPr>
        <w:rPr>
          <w:rFonts w:cs="Times New Roman"/>
          <w:b/>
          <w:bCs/>
          <w:i/>
          <w:lang w:eastAsia="fr-FR"/>
        </w:rPr>
      </w:pPr>
      <w:r w:rsidRPr="00E26EAA">
        <w:rPr>
          <w:rFonts w:cs="Times New Roman"/>
          <w:u w:val="single"/>
        </w:rPr>
        <w:br/>
      </w:r>
      <w:r w:rsidRPr="0041759C">
        <w:rPr>
          <w:rFonts w:cs="Times New Roman"/>
          <w:b/>
          <w:bCs/>
          <w:i/>
          <w:lang w:eastAsia="fr-FR"/>
        </w:rPr>
        <w:t>Exemple :</w:t>
      </w:r>
    </w:p>
    <w:p w14:paraId="0B42A0B8" w14:textId="77777777" w:rsidR="0017409E" w:rsidRPr="0041759C" w:rsidRDefault="0017409E" w:rsidP="0017409E">
      <w:pPr>
        <w:rPr>
          <w:rFonts w:cs="Times New Roman"/>
          <w:b/>
          <w:bCs/>
          <w:lang w:eastAsia="fr-FR"/>
        </w:rPr>
      </w:pPr>
      <w:r w:rsidRPr="0041759C">
        <w:rPr>
          <w:rFonts w:cs="Times New Roman"/>
          <w:b/>
          <w:bCs/>
          <w:lang w:eastAsia="fr-FR"/>
        </w:rPr>
        <w:t>Contrat d’engagement républicain institué par la commune de Chalon-sur-Saône</w:t>
      </w:r>
    </w:p>
    <w:p w14:paraId="161C56BD" w14:textId="26764499" w:rsidR="0017409E" w:rsidRPr="00E26EAA" w:rsidRDefault="0017409E" w:rsidP="0017409E">
      <w:pPr>
        <w:rPr>
          <w:rFonts w:cs="Times New Roman"/>
          <w:bCs/>
          <w:lang w:eastAsia="fr-FR"/>
        </w:rPr>
      </w:pPr>
      <w:r w:rsidRPr="00E26EAA">
        <w:rPr>
          <w:rFonts w:cs="Times New Roman"/>
          <w:bCs/>
          <w:lang w:eastAsia="fr-FR"/>
        </w:rPr>
        <w:t>La ligue française pour la défense des droits de l’homme et du citoyen a contesté</w:t>
      </w:r>
      <w:r>
        <w:rPr>
          <w:rFonts w:cs="Times New Roman"/>
          <w:bCs/>
          <w:lang w:eastAsia="fr-FR"/>
        </w:rPr>
        <w:t xml:space="preserve"> devant le tribunal administratif de Dijon, </w:t>
      </w:r>
      <w:r w:rsidRPr="00E26EAA">
        <w:rPr>
          <w:rFonts w:cs="Times New Roman"/>
          <w:bCs/>
          <w:lang w:eastAsia="fr-FR"/>
        </w:rPr>
        <w:t xml:space="preserve">le contrat d’engagement républicain institué par la commune de Chalon-sur-Saône avant le vote par le Parlement de la loi confortant le respect des principes de la République, et auquel devaient souscrire les associations pour bénéficier de subventions municipales. Le tribunal a annulé deux des engagements stipulés par ce contrat : celui obligeant les associations à « adopter en tous points un fonctionnement laïc » et celui imposant de « s’abstenir de tout prosélytisme ». </w:t>
      </w:r>
      <w:r>
        <w:rPr>
          <w:rFonts w:cs="Times New Roman"/>
          <w:bCs/>
          <w:lang w:eastAsia="fr-FR"/>
        </w:rPr>
        <w:t xml:space="preserve">Le tribunal </w:t>
      </w:r>
      <w:r w:rsidRPr="00E26EAA">
        <w:rPr>
          <w:rFonts w:cs="Times New Roman"/>
          <w:bCs/>
          <w:lang w:eastAsia="fr-FR"/>
        </w:rPr>
        <w:t>Il a en effet rappelé que le principe de laïcité ne s’applique pas aux associations</w:t>
      </w:r>
      <w:r>
        <w:rPr>
          <w:rFonts w:cs="Times New Roman"/>
          <w:bCs/>
          <w:lang w:eastAsia="fr-FR"/>
        </w:rPr>
        <w:t xml:space="preserve"> et que s</w:t>
      </w:r>
      <w:r w:rsidRPr="00E26EAA">
        <w:rPr>
          <w:rFonts w:cs="Times New Roman"/>
          <w:bCs/>
          <w:lang w:eastAsia="fr-FR"/>
        </w:rPr>
        <w:t xml:space="preserve">eul le prosélytisme de mauvais aloi ou abusif était prohibé par la </w:t>
      </w:r>
      <w:r>
        <w:rPr>
          <w:rFonts w:cs="Times New Roman"/>
          <w:bCs/>
          <w:lang w:eastAsia="fr-FR"/>
        </w:rPr>
        <w:t>C</w:t>
      </w:r>
      <w:r w:rsidRPr="00E26EAA">
        <w:rPr>
          <w:rFonts w:cs="Times New Roman"/>
          <w:bCs/>
          <w:lang w:eastAsia="fr-FR"/>
        </w:rPr>
        <w:t>onvention européenne de sauvegarde des droits de l'homme</w:t>
      </w:r>
      <w:r>
        <w:rPr>
          <w:rFonts w:cs="Times New Roman"/>
          <w:bCs/>
          <w:lang w:eastAsia="fr-FR"/>
        </w:rPr>
        <w:t xml:space="preserve">. Pour ces raisons, </w:t>
      </w:r>
      <w:r w:rsidRPr="00E26EAA">
        <w:rPr>
          <w:rFonts w:cs="Times New Roman"/>
          <w:bCs/>
          <w:lang w:eastAsia="fr-FR"/>
        </w:rPr>
        <w:t>la commune de Chalon-sur-Saône ne pouvait priver de toute possibilité de solliciter des subventions les associations dont l’organisation, le fonctionnement et les activités impliquent nécessairement la manifestation de leurs convictions religieuses.</w:t>
      </w:r>
    </w:p>
    <w:p w14:paraId="5838445C" w14:textId="77777777" w:rsidR="0017409E" w:rsidRPr="00E26EAA" w:rsidRDefault="0017409E" w:rsidP="0017409E">
      <w:pPr>
        <w:jc w:val="right"/>
        <w:rPr>
          <w:rFonts w:cs="Times New Roman"/>
          <w:bCs/>
          <w:i/>
          <w:iCs/>
          <w:lang w:eastAsia="fr-FR"/>
        </w:rPr>
      </w:pPr>
      <w:r w:rsidRPr="00E26EAA">
        <w:rPr>
          <w:rFonts w:cs="Times New Roman"/>
          <w:bCs/>
          <w:i/>
          <w:iCs/>
          <w:lang w:eastAsia="fr-FR"/>
        </w:rPr>
        <w:t>Décision n° 2101533 du 28 novembre 2023</w:t>
      </w:r>
    </w:p>
    <w:p w14:paraId="01A36401" w14:textId="77777777" w:rsidR="0017409E" w:rsidRDefault="0017409E" w:rsidP="0017409E">
      <w:pPr>
        <w:spacing w:after="0"/>
        <w:jc w:val="left"/>
        <w:rPr>
          <w:i/>
        </w:rPr>
      </w:pPr>
    </w:p>
    <w:p w14:paraId="74402106" w14:textId="77777777" w:rsidR="0017409E" w:rsidRPr="00E10F8B" w:rsidRDefault="0017409E" w:rsidP="0017409E">
      <w:pPr>
        <w:spacing w:after="0"/>
        <w:rPr>
          <w:rFonts w:eastAsia="Calibri" w:cs="Times New Roman"/>
          <w:b/>
          <w:color w:val="0070C0"/>
          <w:sz w:val="24"/>
          <w:szCs w:val="21"/>
          <w:lang w:eastAsia="fr-FR"/>
        </w:rPr>
      </w:pPr>
      <w:r>
        <w:rPr>
          <w:rFonts w:eastAsia="Calibri" w:cs="Times New Roman"/>
          <w:b/>
          <w:color w:val="0070C0"/>
          <w:sz w:val="24"/>
          <w:szCs w:val="21"/>
          <w:lang w:eastAsia="fr-FR"/>
        </w:rPr>
        <w:t>La commande publique</w:t>
      </w:r>
    </w:p>
    <w:p w14:paraId="5B3FD8E4" w14:textId="77777777" w:rsidR="0017409E" w:rsidRDefault="0017409E" w:rsidP="0017409E">
      <w:pPr>
        <w:keepNext/>
        <w:spacing w:after="0"/>
        <w:rPr>
          <w:rFonts w:ascii="Times New Roman" w:hAnsi="Times New Roman" w:cs="Times New Roman"/>
          <w:sz w:val="24"/>
          <w:szCs w:val="24"/>
        </w:rPr>
      </w:pPr>
    </w:p>
    <w:p w14:paraId="3B7095FE" w14:textId="77777777" w:rsidR="0017409E" w:rsidRDefault="0017409E" w:rsidP="0017409E">
      <w:pPr>
        <w:spacing w:after="0" w:line="240" w:lineRule="auto"/>
        <w:rPr>
          <w:rFonts w:cs="Times New Roman"/>
        </w:rPr>
      </w:pPr>
      <w:r w:rsidRPr="00DA45CA">
        <w:rPr>
          <w:rFonts w:cs="Times New Roman"/>
        </w:rPr>
        <w:t>Le juge administratif est le garant du respect des principes fondamentaux de la commande publique</w:t>
      </w:r>
      <w:r>
        <w:rPr>
          <w:rFonts w:cs="Times New Roman"/>
        </w:rPr>
        <w:t xml:space="preserve"> : </w:t>
      </w:r>
      <w:r w:rsidRPr="00DA45CA">
        <w:rPr>
          <w:rFonts w:cs="Times New Roman"/>
        </w:rPr>
        <w:t>transparence des procédures de passation des contrats publics</w:t>
      </w:r>
      <w:r>
        <w:rPr>
          <w:rFonts w:cs="Times New Roman"/>
        </w:rPr>
        <w:t>,</w:t>
      </w:r>
      <w:r w:rsidRPr="00DA45CA">
        <w:rPr>
          <w:rFonts w:cs="Times New Roman"/>
        </w:rPr>
        <w:t xml:space="preserve"> liberté d’accès</w:t>
      </w:r>
      <w:r>
        <w:rPr>
          <w:rFonts w:cs="Times New Roman"/>
        </w:rPr>
        <w:t xml:space="preserve"> aux </w:t>
      </w:r>
      <w:r>
        <w:rPr>
          <w:rFonts w:cs="Times New Roman"/>
        </w:rPr>
        <w:lastRenderedPageBreak/>
        <w:t>marchés,</w:t>
      </w:r>
      <w:r w:rsidRPr="00DA45CA">
        <w:rPr>
          <w:rFonts w:cs="Times New Roman"/>
        </w:rPr>
        <w:t xml:space="preserve"> égalité de traitement des candidats</w:t>
      </w:r>
      <w:r>
        <w:rPr>
          <w:rFonts w:cs="Times New Roman"/>
        </w:rPr>
        <w:t>. Il</w:t>
      </w:r>
      <w:r w:rsidRPr="00DA45CA">
        <w:rPr>
          <w:rFonts w:cs="Times New Roman"/>
        </w:rPr>
        <w:t xml:space="preserve"> s’assure également de la validité des contrats publics passés et de leur bonne exécution par les parties. </w:t>
      </w:r>
    </w:p>
    <w:p w14:paraId="69371214" w14:textId="77777777" w:rsidR="0017409E" w:rsidRDefault="0017409E" w:rsidP="0017409E">
      <w:pPr>
        <w:spacing w:after="0" w:line="240" w:lineRule="auto"/>
        <w:rPr>
          <w:rFonts w:cs="Times New Roman"/>
        </w:rPr>
      </w:pPr>
    </w:p>
    <w:p w14:paraId="00BD7D2F" w14:textId="77777777" w:rsidR="0017409E" w:rsidRPr="00DA45CA" w:rsidRDefault="0017409E" w:rsidP="0017409E">
      <w:pPr>
        <w:spacing w:after="0" w:line="240" w:lineRule="auto"/>
        <w:rPr>
          <w:rFonts w:cs="Times New Roman"/>
          <w:b/>
          <w:bCs/>
          <w:i/>
          <w:iCs/>
        </w:rPr>
      </w:pPr>
      <w:r w:rsidRPr="00DA45CA">
        <w:rPr>
          <w:rFonts w:cs="Times New Roman"/>
          <w:b/>
          <w:bCs/>
          <w:i/>
          <w:iCs/>
        </w:rPr>
        <w:t>Exemple</w:t>
      </w:r>
      <w:r>
        <w:rPr>
          <w:rFonts w:cs="Times New Roman"/>
          <w:b/>
          <w:bCs/>
          <w:i/>
          <w:iCs/>
        </w:rPr>
        <w:t> :</w:t>
      </w:r>
    </w:p>
    <w:p w14:paraId="0078277B" w14:textId="77777777" w:rsidR="0017409E" w:rsidRPr="00E26EAA" w:rsidRDefault="0017409E" w:rsidP="0017409E">
      <w:pPr>
        <w:spacing w:after="0" w:line="240" w:lineRule="auto"/>
        <w:rPr>
          <w:rFonts w:cs="Times New Roman"/>
        </w:rPr>
      </w:pPr>
    </w:p>
    <w:p w14:paraId="1C8F3E07" w14:textId="77777777" w:rsidR="0017409E" w:rsidRPr="00E26EAA" w:rsidRDefault="0017409E" w:rsidP="0017409E">
      <w:pPr>
        <w:spacing w:after="0" w:line="240" w:lineRule="auto"/>
        <w:rPr>
          <w:rFonts w:cs="Times New Roman"/>
          <w:b/>
          <w:bCs/>
        </w:rPr>
      </w:pPr>
      <w:r w:rsidRPr="00E26EAA">
        <w:rPr>
          <w:rFonts w:cs="Times New Roman"/>
          <w:b/>
          <w:bCs/>
        </w:rPr>
        <w:t>Indemnisation d’un cocontractant de l’administration mis en péril par la crise sanitaire</w:t>
      </w:r>
    </w:p>
    <w:p w14:paraId="3E4B5531" w14:textId="77777777" w:rsidR="0017409E" w:rsidRPr="00E26EAA" w:rsidRDefault="0017409E" w:rsidP="0017409E">
      <w:pPr>
        <w:spacing w:after="0" w:line="240" w:lineRule="auto"/>
        <w:rPr>
          <w:rFonts w:cs="Times New Roman"/>
        </w:rPr>
      </w:pPr>
    </w:p>
    <w:p w14:paraId="6B0FFE4B" w14:textId="2197D615" w:rsidR="0017409E" w:rsidRPr="00B20DD2" w:rsidRDefault="0017409E" w:rsidP="0017409E">
      <w:pPr>
        <w:spacing w:line="240" w:lineRule="auto"/>
        <w:rPr>
          <w:rFonts w:cs="Times New Roman"/>
        </w:rPr>
      </w:pPr>
      <w:r>
        <w:rPr>
          <w:rFonts w:cs="Times New Roman"/>
        </w:rPr>
        <w:t>En janvier dernier,</w:t>
      </w:r>
      <w:r w:rsidRPr="005C5F45">
        <w:rPr>
          <w:rFonts w:asciiTheme="minorHAnsi" w:hAnsiTheme="minorHAnsi" w:cstheme="minorHAnsi"/>
        </w:rPr>
        <w:t xml:space="preserve"> </w:t>
      </w:r>
      <w:r w:rsidRPr="00F510DC">
        <w:rPr>
          <w:rFonts w:asciiTheme="minorHAnsi" w:hAnsiTheme="minorHAnsi" w:cstheme="minorHAnsi"/>
        </w:rPr>
        <w:t xml:space="preserve">le tribunal </w:t>
      </w:r>
      <w:r>
        <w:rPr>
          <w:rFonts w:asciiTheme="minorHAnsi" w:hAnsiTheme="minorHAnsi" w:cstheme="minorHAnsi"/>
        </w:rPr>
        <w:t>a</w:t>
      </w:r>
      <w:r>
        <w:rPr>
          <w:rFonts w:cs="Times New Roman"/>
        </w:rPr>
        <w:t xml:space="preserve"> condamné </w:t>
      </w:r>
      <w:r w:rsidRPr="00E26EAA">
        <w:rPr>
          <w:rFonts w:cs="Times New Roman"/>
        </w:rPr>
        <w:t xml:space="preserve">la commune de Dijon au versement d’une indemnité </w:t>
      </w:r>
      <w:r>
        <w:rPr>
          <w:rFonts w:cs="Times New Roman"/>
        </w:rPr>
        <w:t>de 1 500 000 euros HT à l</w:t>
      </w:r>
      <w:r w:rsidRPr="00E26EAA">
        <w:rPr>
          <w:rFonts w:cs="Times New Roman"/>
        </w:rPr>
        <w:t xml:space="preserve">’association Dijon </w:t>
      </w:r>
      <w:proofErr w:type="spellStart"/>
      <w:r w:rsidRPr="00E26EAA">
        <w:rPr>
          <w:rFonts w:cs="Times New Roman"/>
        </w:rPr>
        <w:t>Congrexpo</w:t>
      </w:r>
      <w:proofErr w:type="spellEnd"/>
      <w:r>
        <w:rPr>
          <w:rFonts w:cs="Times New Roman"/>
        </w:rPr>
        <w:t>.</w:t>
      </w:r>
      <w:r w:rsidRPr="00694A5B">
        <w:rPr>
          <w:rFonts w:cs="Times New Roman"/>
        </w:rPr>
        <w:t xml:space="preserve"> </w:t>
      </w:r>
      <w:r>
        <w:rPr>
          <w:rFonts w:cs="Times New Roman"/>
        </w:rPr>
        <w:t>C</w:t>
      </w:r>
      <w:r w:rsidRPr="00E26EAA">
        <w:rPr>
          <w:rFonts w:cs="Times New Roman"/>
        </w:rPr>
        <w:t>ette association</w:t>
      </w:r>
      <w:r>
        <w:rPr>
          <w:rFonts w:cs="Times New Roman"/>
        </w:rPr>
        <w:t>,</w:t>
      </w:r>
      <w:r w:rsidRPr="00E26EAA">
        <w:rPr>
          <w:rFonts w:cs="Times New Roman"/>
        </w:rPr>
        <w:t xml:space="preserve"> liée à la commune de Dijon par un contrat lui délégant la gestion, l’animation et la promotion du parc</w:t>
      </w:r>
      <w:r>
        <w:rPr>
          <w:rFonts w:cs="Times New Roman"/>
        </w:rPr>
        <w:t xml:space="preserve"> des expositions et des congrès, </w:t>
      </w:r>
      <w:r w:rsidRPr="00E26EAA">
        <w:rPr>
          <w:rFonts w:cs="Times New Roman"/>
        </w:rPr>
        <w:t>avait connu</w:t>
      </w:r>
      <w:r>
        <w:rPr>
          <w:rFonts w:cs="Times New Roman"/>
        </w:rPr>
        <w:t xml:space="preserve"> </w:t>
      </w:r>
      <w:r w:rsidRPr="00E26EAA">
        <w:rPr>
          <w:rFonts w:cs="Times New Roman"/>
        </w:rPr>
        <w:t>une baisse brutale de son activité</w:t>
      </w:r>
      <w:r w:rsidRPr="001D2D80">
        <w:rPr>
          <w:rFonts w:cs="Times New Roman"/>
        </w:rPr>
        <w:t xml:space="preserve"> </w:t>
      </w:r>
      <w:r>
        <w:rPr>
          <w:rFonts w:cs="Times New Roman"/>
        </w:rPr>
        <w:t>pendant</w:t>
      </w:r>
      <w:r w:rsidRPr="00E26EAA">
        <w:rPr>
          <w:rFonts w:cs="Times New Roman"/>
        </w:rPr>
        <w:t xml:space="preserve"> la pandémie de covid-19, </w:t>
      </w:r>
      <w:r>
        <w:rPr>
          <w:rFonts w:cs="Times New Roman"/>
        </w:rPr>
        <w:t xml:space="preserve">la </w:t>
      </w:r>
      <w:r w:rsidRPr="00E26EAA">
        <w:rPr>
          <w:rFonts w:cs="Times New Roman"/>
        </w:rPr>
        <w:t>conduisant à un grave</w:t>
      </w:r>
      <w:r>
        <w:rPr>
          <w:rFonts w:cs="Times New Roman"/>
        </w:rPr>
        <w:t xml:space="preserve"> déficit global d’exploitation. </w:t>
      </w:r>
      <w:r w:rsidRPr="00E26EAA">
        <w:rPr>
          <w:rFonts w:cs="Times New Roman"/>
        </w:rPr>
        <w:t>Le tribunal administratif de Dijon a jugé que les conditions cumulatives de l’application de la théorie dite « de l’imprévision », qui permet d’indemniser le cocontractant de l’administration lorsqu’il est victime d’une situation exceptionnelle, étaient réunies</w:t>
      </w:r>
      <w:r>
        <w:rPr>
          <w:rFonts w:cs="Times New Roman"/>
        </w:rPr>
        <w:t>.</w:t>
      </w:r>
    </w:p>
    <w:p w14:paraId="5F9B8253" w14:textId="77777777" w:rsidR="0017409E" w:rsidRPr="00E26EAA" w:rsidRDefault="0017409E" w:rsidP="0017409E">
      <w:pPr>
        <w:spacing w:line="240" w:lineRule="auto"/>
        <w:jc w:val="right"/>
        <w:rPr>
          <w:rFonts w:cs="Times New Roman"/>
          <w:i/>
          <w:iCs/>
        </w:rPr>
      </w:pPr>
      <w:r w:rsidRPr="00E26EAA">
        <w:rPr>
          <w:rFonts w:cs="Times New Roman"/>
          <w:i/>
          <w:iCs/>
        </w:rPr>
        <w:t>Décision n°2102179 du 25 janvier 2024</w:t>
      </w:r>
    </w:p>
    <w:p w14:paraId="4887E14E" w14:textId="77777777" w:rsidR="000870D6" w:rsidRDefault="000870D6" w:rsidP="0017409E">
      <w:pPr>
        <w:spacing w:after="0" w:line="240" w:lineRule="auto"/>
        <w:rPr>
          <w:rFonts w:cstheme="minorHAnsi"/>
          <w:b/>
          <w:bCs/>
          <w:color w:val="0070C0"/>
          <w:sz w:val="24"/>
          <w:szCs w:val="24"/>
        </w:rPr>
      </w:pPr>
    </w:p>
    <w:p w14:paraId="12A774CF" w14:textId="130882A0" w:rsidR="0017409E" w:rsidRPr="00F40949" w:rsidRDefault="0017409E" w:rsidP="0017409E">
      <w:pPr>
        <w:spacing w:after="0" w:line="240" w:lineRule="auto"/>
        <w:rPr>
          <w:rFonts w:cstheme="minorHAnsi"/>
          <w:b/>
          <w:bCs/>
          <w:color w:val="0070C0"/>
          <w:sz w:val="24"/>
          <w:szCs w:val="24"/>
        </w:rPr>
      </w:pPr>
      <w:r w:rsidRPr="00F40949">
        <w:rPr>
          <w:rFonts w:cstheme="minorHAnsi"/>
          <w:b/>
          <w:bCs/>
          <w:color w:val="0070C0"/>
          <w:sz w:val="24"/>
          <w:szCs w:val="24"/>
        </w:rPr>
        <w:t>L</w:t>
      </w:r>
      <w:r>
        <w:rPr>
          <w:rFonts w:cstheme="minorHAnsi"/>
          <w:b/>
          <w:bCs/>
          <w:color w:val="0070C0"/>
          <w:sz w:val="24"/>
          <w:szCs w:val="24"/>
        </w:rPr>
        <w:t>e l</w:t>
      </w:r>
      <w:r w:rsidRPr="00F40949">
        <w:rPr>
          <w:rFonts w:cstheme="minorHAnsi"/>
          <w:b/>
          <w:bCs/>
          <w:color w:val="0070C0"/>
          <w:sz w:val="24"/>
          <w:szCs w:val="24"/>
        </w:rPr>
        <w:t>ogement</w:t>
      </w:r>
    </w:p>
    <w:p w14:paraId="3D38F1F5" w14:textId="77777777" w:rsidR="0017409E" w:rsidRPr="00F40949" w:rsidRDefault="0017409E" w:rsidP="0017409E">
      <w:pPr>
        <w:spacing w:after="0" w:line="240" w:lineRule="auto"/>
        <w:rPr>
          <w:rFonts w:cstheme="minorHAnsi"/>
          <w:b/>
          <w:bCs/>
          <w:color w:val="0070C0"/>
        </w:rPr>
      </w:pPr>
    </w:p>
    <w:p w14:paraId="4CA705CA" w14:textId="77777777" w:rsidR="0017409E" w:rsidRDefault="0017409E" w:rsidP="0017409E">
      <w:pPr>
        <w:spacing w:after="0" w:line="240" w:lineRule="auto"/>
        <w:rPr>
          <w:rFonts w:cstheme="minorHAnsi"/>
        </w:rPr>
      </w:pPr>
      <w:r>
        <w:rPr>
          <w:rFonts w:cstheme="minorHAnsi"/>
        </w:rPr>
        <w:t>Le juge administratif se prononce sur les affaires de droit au logement opposable ou d’hébergement d’urgence des personnes en situation de détresse sociale. Il peut aussi être saisi d’affaires mettant en cause l’occupation irrégulière d’espaces ou bâtiments publics, voire dans certains cas de propriétés privées.</w:t>
      </w:r>
    </w:p>
    <w:p w14:paraId="3E9602A8" w14:textId="77777777" w:rsidR="0017409E" w:rsidRDefault="0017409E" w:rsidP="0017409E">
      <w:pPr>
        <w:spacing w:after="0" w:line="240" w:lineRule="auto"/>
        <w:rPr>
          <w:rFonts w:cstheme="minorHAnsi"/>
        </w:rPr>
      </w:pPr>
    </w:p>
    <w:p w14:paraId="1BF0AC91" w14:textId="77777777" w:rsidR="0017409E" w:rsidRPr="00F40949" w:rsidRDefault="0017409E" w:rsidP="0017409E">
      <w:pPr>
        <w:spacing w:after="0" w:line="240" w:lineRule="auto"/>
        <w:rPr>
          <w:rFonts w:cstheme="minorHAnsi"/>
          <w:b/>
          <w:bCs/>
          <w:i/>
          <w:iCs/>
        </w:rPr>
      </w:pPr>
      <w:r w:rsidRPr="00F40949">
        <w:rPr>
          <w:rFonts w:cstheme="minorHAnsi"/>
          <w:b/>
          <w:bCs/>
          <w:i/>
          <w:iCs/>
        </w:rPr>
        <w:t>Exemple :</w:t>
      </w:r>
    </w:p>
    <w:p w14:paraId="7B18FFBA" w14:textId="77777777" w:rsidR="0017409E" w:rsidRDefault="0017409E" w:rsidP="0017409E">
      <w:pPr>
        <w:spacing w:after="0" w:line="240" w:lineRule="auto"/>
        <w:rPr>
          <w:rFonts w:cstheme="minorHAnsi"/>
        </w:rPr>
      </w:pPr>
    </w:p>
    <w:p w14:paraId="09178699" w14:textId="77777777" w:rsidR="0017409E" w:rsidRPr="003A15DA" w:rsidRDefault="0017409E" w:rsidP="0017409E">
      <w:pPr>
        <w:spacing w:line="240" w:lineRule="auto"/>
        <w:rPr>
          <w:rFonts w:cs="Times New Roman"/>
          <w:b/>
        </w:rPr>
      </w:pPr>
      <w:r w:rsidRPr="003A15DA">
        <w:rPr>
          <w:rFonts w:cs="Times New Roman"/>
          <w:b/>
        </w:rPr>
        <w:t>Occupation irrégulière</w:t>
      </w:r>
      <w:r>
        <w:rPr>
          <w:rFonts w:cs="Times New Roman"/>
          <w:b/>
        </w:rPr>
        <w:t xml:space="preserve"> d’un immeuble</w:t>
      </w:r>
    </w:p>
    <w:p w14:paraId="66935127" w14:textId="2F44D396" w:rsidR="0017409E" w:rsidRPr="00E26EAA" w:rsidRDefault="0017409E" w:rsidP="0017409E">
      <w:pPr>
        <w:spacing w:line="240" w:lineRule="auto"/>
        <w:rPr>
          <w:rFonts w:eastAsia="Times New Roman" w:cstheme="minorHAnsi"/>
          <w:lang w:eastAsia="fr-FR"/>
        </w:rPr>
      </w:pPr>
      <w:r w:rsidRPr="00652C38">
        <w:rPr>
          <w:rFonts w:cs="Times New Roman"/>
        </w:rPr>
        <w:t>En janvier dernier,</w:t>
      </w:r>
      <w:r w:rsidRPr="00652C38">
        <w:rPr>
          <w:rFonts w:asciiTheme="minorHAnsi" w:hAnsiTheme="minorHAnsi" w:cstheme="minorHAnsi"/>
        </w:rPr>
        <w:t xml:space="preserve"> le </w:t>
      </w:r>
      <w:r w:rsidRPr="00652C38">
        <w:rPr>
          <w:rFonts w:eastAsia="Times New Roman" w:cstheme="minorHAnsi"/>
          <w:lang w:eastAsia="fr-FR"/>
        </w:rPr>
        <w:t xml:space="preserve">juge des référés du </w:t>
      </w:r>
      <w:r w:rsidRPr="00652C38">
        <w:rPr>
          <w:rFonts w:cs="Times New Roman"/>
        </w:rPr>
        <w:t xml:space="preserve">tribunal administratif de Dijon a suspendu </w:t>
      </w:r>
      <w:r w:rsidRPr="00652C38">
        <w:rPr>
          <w:rFonts w:cstheme="minorHAnsi"/>
        </w:rPr>
        <w:t xml:space="preserve">la mise en demeure </w:t>
      </w:r>
      <w:r w:rsidRPr="00652C38">
        <w:rPr>
          <w:rFonts w:eastAsia="Times New Roman" w:cstheme="minorHAnsi"/>
          <w:lang w:eastAsia="fr-FR"/>
        </w:rPr>
        <w:t xml:space="preserve">prise par le </w:t>
      </w:r>
      <w:r w:rsidRPr="00652C38">
        <w:rPr>
          <w:rFonts w:cstheme="minorHAnsi"/>
        </w:rPr>
        <w:t>préfet de la Côte-d’Or, pour que les occupants irréguliers d’un immeuble situé à Fontaine</w:t>
      </w:r>
      <w:r w:rsidRPr="00652C38">
        <w:rPr>
          <w:rFonts w:cstheme="minorHAnsi"/>
        </w:rPr>
        <w:noBreakHyphen/>
        <w:t>lès</w:t>
      </w:r>
      <w:r w:rsidRPr="00652C38">
        <w:rPr>
          <w:rFonts w:cstheme="minorHAnsi"/>
        </w:rPr>
        <w:noBreakHyphen/>
        <w:t xml:space="preserve">Dijon, majoritairement des migrants, quittent les lieux. </w:t>
      </w:r>
      <w:r w:rsidRPr="00652C38">
        <w:rPr>
          <w:rFonts w:eastAsia="Times New Roman" w:cstheme="minorHAnsi"/>
          <w:lang w:eastAsia="fr-FR"/>
        </w:rPr>
        <w:t>Le juge des référés a considéré que cet immeuble, désaffecté depuis plusieurs années et voué à la démolition, qui abritait autrefois un service de séjour dépendant du centre hospitalier spécialisé de la Chartreuse, ne présentait pas le caractère d’un domicile ou d’un local à usage d’habitation au sens du droit au logement</w:t>
      </w:r>
      <w:r w:rsidR="00462C6C">
        <w:rPr>
          <w:rFonts w:eastAsia="Times New Roman" w:cstheme="minorHAnsi"/>
          <w:lang w:eastAsia="fr-FR"/>
        </w:rPr>
        <w:t xml:space="preserve"> et </w:t>
      </w:r>
      <w:r w:rsidR="00462C6C" w:rsidRPr="00347063">
        <w:rPr>
          <w:rFonts w:eastAsia="Times New Roman" w:cstheme="minorHAnsi"/>
          <w:lang w:eastAsia="fr-FR"/>
        </w:rPr>
        <w:t xml:space="preserve">que la préfecture n’avait pas </w:t>
      </w:r>
      <w:r w:rsidR="001D4C62" w:rsidRPr="00347063">
        <w:rPr>
          <w:rFonts w:eastAsia="Times New Roman" w:cstheme="minorHAnsi"/>
          <w:lang w:eastAsia="fr-FR"/>
        </w:rPr>
        <w:t>le pouvoir d’ordonner l’expulsion</w:t>
      </w:r>
      <w:r w:rsidR="00462C6C" w:rsidRPr="00347063">
        <w:rPr>
          <w:rFonts w:eastAsia="Times New Roman" w:cstheme="minorHAnsi"/>
          <w:lang w:eastAsia="fr-FR"/>
        </w:rPr>
        <w:t xml:space="preserve">. </w:t>
      </w:r>
    </w:p>
    <w:p w14:paraId="3C9D4080" w14:textId="77777777" w:rsidR="0017409E" w:rsidRPr="00060295" w:rsidRDefault="0017409E" w:rsidP="0017409E">
      <w:pPr>
        <w:spacing w:after="0" w:line="240" w:lineRule="auto"/>
        <w:jc w:val="right"/>
        <w:rPr>
          <w:rFonts w:eastAsia="Times New Roman" w:cstheme="minorHAnsi"/>
          <w:i/>
          <w:iCs/>
          <w:color w:val="C00000"/>
          <w:lang w:eastAsia="fr-FR"/>
        </w:rPr>
      </w:pPr>
      <w:r w:rsidRPr="00E26EAA">
        <w:rPr>
          <w:i/>
          <w:iCs/>
        </w:rPr>
        <w:t>Décision</w:t>
      </w:r>
      <w:r w:rsidRPr="00060295">
        <w:rPr>
          <w:i/>
          <w:iCs/>
          <w:color w:val="000000"/>
        </w:rPr>
        <w:t xml:space="preserve"> de référé n</w:t>
      </w:r>
      <w:r w:rsidRPr="00060295">
        <w:rPr>
          <w:i/>
          <w:iCs/>
          <w:color w:val="000000"/>
          <w:vertAlign w:val="superscript"/>
        </w:rPr>
        <w:t>os </w:t>
      </w:r>
      <w:r w:rsidRPr="00060295">
        <w:rPr>
          <w:i/>
          <w:iCs/>
          <w:color w:val="000000"/>
        </w:rPr>
        <w:t>2303725 du 23 janvier 2024</w:t>
      </w:r>
    </w:p>
    <w:p w14:paraId="77C04796" w14:textId="77777777" w:rsidR="0017409E" w:rsidRDefault="0017409E" w:rsidP="0017409E">
      <w:pPr>
        <w:rPr>
          <w:lang w:eastAsia="fr-FR"/>
        </w:rPr>
      </w:pPr>
    </w:p>
    <w:p w14:paraId="26874493" w14:textId="77777777" w:rsidR="0017409E" w:rsidRDefault="0017409E" w:rsidP="0017409E">
      <w:pPr>
        <w:spacing w:after="0"/>
        <w:rPr>
          <w:b/>
          <w:bCs/>
          <w:color w:val="0070C0"/>
          <w:sz w:val="24"/>
          <w:szCs w:val="24"/>
          <w:lang w:eastAsia="fr-FR"/>
        </w:rPr>
      </w:pPr>
      <w:r w:rsidRPr="00766CD3">
        <w:rPr>
          <w:b/>
          <w:bCs/>
          <w:color w:val="0070C0"/>
          <w:sz w:val="24"/>
          <w:szCs w:val="24"/>
          <w:lang w:eastAsia="fr-FR"/>
        </w:rPr>
        <w:t>L’enseignement</w:t>
      </w:r>
    </w:p>
    <w:p w14:paraId="2E5E7147" w14:textId="77777777" w:rsidR="0017409E" w:rsidRPr="00766CD3" w:rsidRDefault="0017409E" w:rsidP="0017409E">
      <w:pPr>
        <w:spacing w:after="0"/>
        <w:rPr>
          <w:b/>
          <w:bCs/>
          <w:sz w:val="24"/>
          <w:szCs w:val="24"/>
          <w:lang w:eastAsia="fr-FR"/>
        </w:rPr>
      </w:pPr>
    </w:p>
    <w:p w14:paraId="782C7B45" w14:textId="77777777" w:rsidR="0017409E" w:rsidRPr="00E26EAA" w:rsidRDefault="0017409E" w:rsidP="0017409E">
      <w:pPr>
        <w:rPr>
          <w:lang w:eastAsia="fr-FR"/>
        </w:rPr>
      </w:pPr>
      <w:r>
        <w:rPr>
          <w:lang w:eastAsia="fr-FR"/>
        </w:rPr>
        <w:t xml:space="preserve">Le tribunal administratif juge les affaires relatives à l’éducation et à l’enseignement supérieur : droits et obligations des personnels de l’éducation nationale, fermetures de classe, discipline des élèves, </w:t>
      </w:r>
      <w:r w:rsidRPr="00E26EAA">
        <w:rPr>
          <w:lang w:eastAsia="fr-FR"/>
        </w:rPr>
        <w:t>accès aux formations universitaires, etc.</w:t>
      </w:r>
    </w:p>
    <w:p w14:paraId="5D81F509" w14:textId="77777777" w:rsidR="0017409E" w:rsidRPr="00E26EAA" w:rsidRDefault="0017409E" w:rsidP="0017409E">
      <w:pPr>
        <w:rPr>
          <w:b/>
          <w:bCs/>
          <w:i/>
          <w:iCs/>
          <w:lang w:eastAsia="fr-FR"/>
        </w:rPr>
      </w:pPr>
      <w:r w:rsidRPr="00E26EAA">
        <w:rPr>
          <w:b/>
          <w:bCs/>
          <w:i/>
          <w:iCs/>
          <w:lang w:eastAsia="fr-FR"/>
        </w:rPr>
        <w:t>Exemple</w:t>
      </w:r>
      <w:r>
        <w:rPr>
          <w:b/>
          <w:bCs/>
          <w:i/>
          <w:iCs/>
          <w:lang w:eastAsia="fr-FR"/>
        </w:rPr>
        <w:t> :</w:t>
      </w:r>
    </w:p>
    <w:p w14:paraId="5DA2348E" w14:textId="77777777" w:rsidR="0017409E" w:rsidRPr="0041759C" w:rsidRDefault="0017409E" w:rsidP="0017409E">
      <w:pPr>
        <w:rPr>
          <w:b/>
          <w:lang w:eastAsia="fr-FR"/>
        </w:rPr>
      </w:pPr>
      <w:r w:rsidRPr="0041759C">
        <w:rPr>
          <w:b/>
          <w:lang w:eastAsia="fr-FR"/>
        </w:rPr>
        <w:t>Sanction d’un collégien</w:t>
      </w:r>
    </w:p>
    <w:p w14:paraId="32C72712" w14:textId="6BB54563" w:rsidR="0017409E" w:rsidRDefault="0017409E" w:rsidP="0017409E">
      <w:pPr>
        <w:rPr>
          <w:lang w:eastAsia="fr-FR"/>
        </w:rPr>
      </w:pPr>
      <w:r w:rsidRPr="00E26EAA">
        <w:rPr>
          <w:lang w:eastAsia="fr-FR"/>
        </w:rPr>
        <w:t>Le juge des référés du tribunal</w:t>
      </w:r>
      <w:r>
        <w:rPr>
          <w:lang w:eastAsia="fr-FR"/>
        </w:rPr>
        <w:t xml:space="preserve"> administratif de Dijon</w:t>
      </w:r>
      <w:r w:rsidRPr="00E26EAA">
        <w:rPr>
          <w:lang w:eastAsia="fr-FR"/>
        </w:rPr>
        <w:t>, saisi par la mère d’un enfant de 11 ans atteint de surdité complète accusé d’avoir par geste menacé de mort une enseignante, a suspendu la décision par laquelle</w:t>
      </w:r>
      <w:r>
        <w:rPr>
          <w:lang w:eastAsia="fr-FR"/>
        </w:rPr>
        <w:t xml:space="preserve"> </w:t>
      </w:r>
      <w:r w:rsidRPr="00E26EAA">
        <w:rPr>
          <w:lang w:eastAsia="fr-FR"/>
        </w:rPr>
        <w:t xml:space="preserve">le recteur de l’académie de Dijon, qui avait dans un premier temps prononcé </w:t>
      </w:r>
      <w:r w:rsidRPr="00E26EAA">
        <w:rPr>
          <w:lang w:eastAsia="fr-FR"/>
        </w:rPr>
        <w:lastRenderedPageBreak/>
        <w:t xml:space="preserve">l’exclusion définitive de ce collégien avec sursis, est revenu sur cette sanction pour infliger cette fois une exclusion définitive sans sursis. </w:t>
      </w:r>
      <w:r>
        <w:rPr>
          <w:lang w:eastAsia="fr-FR"/>
        </w:rPr>
        <w:t>L</w:t>
      </w:r>
      <w:r w:rsidRPr="00E26EAA">
        <w:rPr>
          <w:lang w:eastAsia="fr-FR"/>
        </w:rPr>
        <w:t xml:space="preserve">e juge des référés a estimé que le recteur n’avait pu valablement se ressaisir du dossier et aggraver la sanction sans au moins permettre </w:t>
      </w:r>
      <w:r w:rsidR="001D4C62">
        <w:rPr>
          <w:lang w:eastAsia="fr-FR"/>
        </w:rPr>
        <w:t xml:space="preserve">aux parents </w:t>
      </w:r>
      <w:r w:rsidRPr="00E26EAA">
        <w:rPr>
          <w:lang w:eastAsia="fr-FR"/>
        </w:rPr>
        <w:t xml:space="preserve">de présenter préalablement </w:t>
      </w:r>
      <w:r w:rsidR="001D4C62">
        <w:rPr>
          <w:lang w:eastAsia="fr-FR"/>
        </w:rPr>
        <w:t>leur</w:t>
      </w:r>
      <w:r w:rsidRPr="00E26EAA">
        <w:rPr>
          <w:lang w:eastAsia="fr-FR"/>
        </w:rPr>
        <w:t>s observations, et a ordonné la réintégration de l’enfant dans sa classe, la seule du département à dispenser des cours de langue des signes.</w:t>
      </w:r>
    </w:p>
    <w:p w14:paraId="39EC015D" w14:textId="77777777" w:rsidR="0017409E" w:rsidRPr="00060295" w:rsidRDefault="0017409E" w:rsidP="0017409E">
      <w:pPr>
        <w:jc w:val="right"/>
        <w:rPr>
          <w:i/>
          <w:iCs/>
          <w:lang w:eastAsia="fr-FR"/>
        </w:rPr>
      </w:pPr>
      <w:r w:rsidRPr="00E26EAA">
        <w:rPr>
          <w:i/>
          <w:iCs/>
          <w:lang w:eastAsia="fr-FR"/>
        </w:rPr>
        <w:t>Décision de référé n° 2400125 du 24 janvier 2024</w:t>
      </w:r>
    </w:p>
    <w:p w14:paraId="2DFD29C6" w14:textId="77777777" w:rsidR="0017409E" w:rsidRPr="00FC0E99" w:rsidRDefault="0017409E" w:rsidP="0017409E">
      <w:pPr>
        <w:spacing w:after="0"/>
        <w:rPr>
          <w:rFonts w:cs="Times New Roman"/>
          <w:i/>
          <w:color w:val="000000"/>
        </w:rPr>
      </w:pPr>
    </w:p>
    <w:p w14:paraId="6438545D" w14:textId="77777777" w:rsidR="0017409E" w:rsidRPr="00FC0E99" w:rsidRDefault="0017409E" w:rsidP="0017409E">
      <w:pPr>
        <w:spacing w:after="0"/>
        <w:rPr>
          <w:rFonts w:eastAsia="Calibri" w:cs="Times New Roman"/>
          <w:b/>
          <w:color w:val="0070C0"/>
          <w:sz w:val="24"/>
          <w:szCs w:val="21"/>
          <w:lang w:eastAsia="fr-FR"/>
        </w:rPr>
      </w:pPr>
      <w:r w:rsidRPr="00FC0E99">
        <w:rPr>
          <w:rFonts w:eastAsia="Calibri" w:cs="Times New Roman"/>
          <w:b/>
          <w:color w:val="0070C0"/>
          <w:sz w:val="24"/>
          <w:szCs w:val="21"/>
          <w:lang w:eastAsia="fr-FR"/>
        </w:rPr>
        <w:t>L</w:t>
      </w:r>
      <w:r>
        <w:rPr>
          <w:rFonts w:eastAsia="Calibri" w:cs="Times New Roman"/>
          <w:b/>
          <w:color w:val="0070C0"/>
          <w:sz w:val="24"/>
          <w:szCs w:val="21"/>
          <w:lang w:eastAsia="fr-FR"/>
        </w:rPr>
        <w:t>a ruralité, l’agriculture, la viticulture</w:t>
      </w:r>
    </w:p>
    <w:p w14:paraId="60095FE8" w14:textId="77777777" w:rsidR="0017409E" w:rsidRDefault="0017409E" w:rsidP="0017409E">
      <w:pPr>
        <w:spacing w:after="0"/>
        <w:rPr>
          <w:rFonts w:cs="Calibri"/>
          <w:b/>
          <w:bCs/>
          <w:color w:val="000000" w:themeColor="text1"/>
        </w:rPr>
      </w:pPr>
      <w:r>
        <w:rPr>
          <w:rFonts w:cs="Calibri"/>
          <w:b/>
          <w:bCs/>
          <w:color w:val="000000" w:themeColor="text1"/>
        </w:rPr>
        <w:t xml:space="preserve"> </w:t>
      </w:r>
    </w:p>
    <w:p w14:paraId="62B1253D" w14:textId="77777777" w:rsidR="0017409E" w:rsidRDefault="0017409E" w:rsidP="0017409E">
      <w:r>
        <w:t>La justice administrative est au cœur des enjeux de la ruralité : elle tranche ainsi les litiges relatifs au contrôle des structures agricoles, à la mise en œuvre de la politique agricole commune, à la protection des vignobles et appellations d’origine, à la chasse, à la lutte contre les espèces nuisibles, etc.</w:t>
      </w:r>
    </w:p>
    <w:p w14:paraId="0AF22435" w14:textId="77777777" w:rsidR="00395D55" w:rsidRDefault="00395D55" w:rsidP="0017409E">
      <w:pPr>
        <w:rPr>
          <w:b/>
          <w:bCs/>
          <w:i/>
          <w:iCs/>
        </w:rPr>
      </w:pPr>
    </w:p>
    <w:p w14:paraId="40EE8CD2" w14:textId="2E9E5365" w:rsidR="0017409E" w:rsidRDefault="0017409E" w:rsidP="0017409E">
      <w:pPr>
        <w:rPr>
          <w:b/>
          <w:bCs/>
          <w:i/>
          <w:iCs/>
        </w:rPr>
      </w:pPr>
      <w:r w:rsidRPr="00AD3847">
        <w:rPr>
          <w:b/>
          <w:bCs/>
          <w:i/>
          <w:iCs/>
        </w:rPr>
        <w:t>Exemple</w:t>
      </w:r>
      <w:r>
        <w:rPr>
          <w:b/>
          <w:bCs/>
          <w:i/>
          <w:iCs/>
        </w:rPr>
        <w:t>s</w:t>
      </w:r>
      <w:r w:rsidRPr="00AD3847">
        <w:rPr>
          <w:b/>
          <w:bCs/>
          <w:i/>
          <w:iCs/>
        </w:rPr>
        <w:t> :</w:t>
      </w:r>
    </w:p>
    <w:p w14:paraId="1A9D3134" w14:textId="77777777" w:rsidR="0017409E" w:rsidRPr="00235883" w:rsidRDefault="0017409E" w:rsidP="0017409E">
      <w:pPr>
        <w:rPr>
          <w:rFonts w:cs="Times New Roman"/>
          <w:b/>
          <w:color w:val="ED7D31" w:themeColor="accent2"/>
          <w:lang w:eastAsia="fr-FR"/>
        </w:rPr>
      </w:pPr>
      <w:r w:rsidRPr="00235883">
        <w:rPr>
          <w:rFonts w:cs="Times New Roman"/>
          <w:b/>
          <w:color w:val="ED7D31" w:themeColor="accent2"/>
          <w:lang w:eastAsia="fr-FR"/>
        </w:rPr>
        <w:t>Viticulture</w:t>
      </w:r>
    </w:p>
    <w:p w14:paraId="1B75545C" w14:textId="77777777" w:rsidR="0017409E" w:rsidRPr="00AD3847" w:rsidRDefault="0017409E" w:rsidP="0017409E">
      <w:pPr>
        <w:rPr>
          <w:rFonts w:cs="Times New Roman"/>
          <w:b/>
          <w:lang w:eastAsia="fr-FR"/>
        </w:rPr>
      </w:pPr>
      <w:r w:rsidRPr="00D10463">
        <w:rPr>
          <w:rFonts w:cs="Times New Roman"/>
          <w:b/>
          <w:lang w:eastAsia="fr-FR"/>
        </w:rPr>
        <w:t>L’appellation blanc de noirs pour les crémants de Bourgogne</w:t>
      </w:r>
    </w:p>
    <w:p w14:paraId="7F32174C" w14:textId="0C68BB10" w:rsidR="0017409E" w:rsidRPr="006E20BE" w:rsidRDefault="0017409E" w:rsidP="0017409E">
      <w:pPr>
        <w:spacing w:after="0"/>
        <w:rPr>
          <w:rFonts w:cs="Times New Roman"/>
          <w:iCs/>
        </w:rPr>
      </w:pPr>
      <w:r w:rsidRPr="00AD3847">
        <w:t xml:space="preserve">En novembre 2022, le tribunal a annulé l’injonction faite </w:t>
      </w:r>
      <w:r>
        <w:t xml:space="preserve">par la DREETS (services régionaux de l’Etat en charge notamment de la protection des consommateurs) </w:t>
      </w:r>
      <w:r w:rsidRPr="00AD3847">
        <w:t xml:space="preserve">à l’un des plus gros producteurs de crémant de Bourgogne de supprimer la mention « blanc de noirs » </w:t>
      </w:r>
      <w:r w:rsidR="00462C6C">
        <w:t>sur</w:t>
      </w:r>
      <w:r w:rsidR="00462C6C" w:rsidRPr="00AD3847">
        <w:t xml:space="preserve"> </w:t>
      </w:r>
      <w:r w:rsidRPr="00AD3847">
        <w:t xml:space="preserve">certaines bouteilles de crémant de Bourgogne qui en étaient revêtues. </w:t>
      </w:r>
      <w:r>
        <w:t>E</w:t>
      </w:r>
      <w:r w:rsidRPr="00AD3847">
        <w:t>n l’absence de définition légale de la méthode de fabrication « blanc de noirs »,</w:t>
      </w:r>
      <w:r>
        <w:t xml:space="preserve"> l</w:t>
      </w:r>
      <w:r w:rsidRPr="00AD3847">
        <w:t>e tribunal a en effet admis la possibilité d’apposer la mention « blanc de noirs » sur les étiquettes de bouteilles de crémant fabriquées à partir de la fermentation de jus blanc de raisins noirs (cépages pinot et ga</w:t>
      </w:r>
      <w:r w:rsidRPr="00D10463">
        <w:t>may), mais également, s’agissant des seuls produits œnologiques, destinés aux différentes étapes de vinification, à partir de jus blanc issu de raisins blancs (cépages chardonnay et aligoté).</w:t>
      </w:r>
    </w:p>
    <w:p w14:paraId="1498BCD9" w14:textId="77777777" w:rsidR="0017409E" w:rsidRDefault="0017409E" w:rsidP="0017409E">
      <w:pPr>
        <w:spacing w:after="0"/>
        <w:jc w:val="right"/>
        <w:rPr>
          <w:rFonts w:cs="Times New Roman"/>
          <w:i/>
          <w:lang w:eastAsia="fr-FR"/>
        </w:rPr>
      </w:pPr>
      <w:r w:rsidRPr="00AD3847">
        <w:rPr>
          <w:rFonts w:cs="Times New Roman"/>
          <w:i/>
          <w:lang w:eastAsia="fr-FR"/>
        </w:rPr>
        <w:t>Décision n° 2102080 du 29 novembre 2022</w:t>
      </w:r>
    </w:p>
    <w:p w14:paraId="42917C97" w14:textId="77777777" w:rsidR="0017409E" w:rsidRPr="00AD3847" w:rsidRDefault="0017409E" w:rsidP="0017409E">
      <w:pPr>
        <w:spacing w:after="0"/>
        <w:jc w:val="right"/>
        <w:rPr>
          <w:rFonts w:cs="Times New Roman"/>
          <w:i/>
          <w:lang w:eastAsia="fr-FR"/>
        </w:rPr>
      </w:pPr>
    </w:p>
    <w:p w14:paraId="626589B1" w14:textId="77777777" w:rsidR="0017409E" w:rsidRPr="00D10463" w:rsidRDefault="0017409E" w:rsidP="0017409E">
      <w:pPr>
        <w:rPr>
          <w:rFonts w:cs="Times New Roman"/>
          <w:b/>
          <w:bCs/>
          <w:lang w:eastAsia="fr-FR"/>
        </w:rPr>
      </w:pPr>
      <w:r w:rsidRPr="00D10463">
        <w:rPr>
          <w:rFonts w:cs="Times New Roman"/>
          <w:b/>
          <w:bCs/>
          <w:lang w:eastAsia="fr-FR"/>
        </w:rPr>
        <w:t>Contrôle de la bonne application de l’AOC « vin de Bourgogne »</w:t>
      </w:r>
    </w:p>
    <w:p w14:paraId="3FCB4442" w14:textId="28DCFD80" w:rsidR="0017409E" w:rsidRPr="00AD3847" w:rsidRDefault="0017409E" w:rsidP="0017409E">
      <w:pPr>
        <w:rPr>
          <w:rFonts w:cs="Times New Roman"/>
          <w:bCs/>
          <w:lang w:eastAsia="fr-FR"/>
        </w:rPr>
      </w:pPr>
      <w:r>
        <w:rPr>
          <w:rFonts w:cs="Times New Roman"/>
          <w:bCs/>
          <w:lang w:eastAsia="fr-FR"/>
        </w:rPr>
        <w:t xml:space="preserve">À </w:t>
      </w:r>
      <w:r w:rsidRPr="00AD3847">
        <w:rPr>
          <w:rFonts w:cs="Times New Roman"/>
          <w:bCs/>
          <w:lang w:eastAsia="fr-FR"/>
        </w:rPr>
        <w:t xml:space="preserve">deux reprises, en juin 2022 et juillet 2023, le tribunal a jugé que certains vins d’AOC Mâcon, notamment les Mâcon rouge et les Mâcon rosé, ne pouvaient apposer la mention « Vin de Bourgogne » sur les étiquettes des bouteilles. Le tribunal a notamment relevé que le cahier des charges de l’AOC « Bourgogne » était plus exigeant que le cahier des charges de l’AOC « Mâcon » sur plusieurs points techniques (capacités des cuves ou matériel végétal par exemple), mais également sur des standards de production (rendements, degré alcoolique) et surtout sur les cépages utilisés. Ainsi, le Mâcon rouge peut être produit exclusivement à partir </w:t>
      </w:r>
      <w:r>
        <w:rPr>
          <w:rFonts w:cs="Times New Roman"/>
          <w:bCs/>
          <w:lang w:eastAsia="fr-FR"/>
        </w:rPr>
        <w:t>du</w:t>
      </w:r>
      <w:r w:rsidRPr="00AD3847">
        <w:rPr>
          <w:rFonts w:cs="Times New Roman"/>
          <w:bCs/>
          <w:lang w:eastAsia="fr-FR"/>
        </w:rPr>
        <w:t xml:space="preserve"> cépage « Gamay</w:t>
      </w:r>
      <w:r>
        <w:rPr>
          <w:rFonts w:cs="Times New Roman"/>
          <w:bCs/>
          <w:lang w:eastAsia="fr-FR"/>
        </w:rPr>
        <w:t> </w:t>
      </w:r>
      <w:r w:rsidRPr="00AD3847">
        <w:rPr>
          <w:rFonts w:cs="Times New Roman"/>
          <w:bCs/>
          <w:lang w:eastAsia="fr-FR"/>
        </w:rPr>
        <w:t xml:space="preserve">», tandis que le Bourgogne rouge est produit à partir </w:t>
      </w:r>
      <w:r>
        <w:rPr>
          <w:rFonts w:cs="Times New Roman"/>
          <w:bCs/>
          <w:lang w:eastAsia="fr-FR"/>
        </w:rPr>
        <w:t>du</w:t>
      </w:r>
      <w:r w:rsidRPr="00AD3847">
        <w:rPr>
          <w:rFonts w:cs="Times New Roman"/>
          <w:bCs/>
          <w:lang w:eastAsia="fr-FR"/>
        </w:rPr>
        <w:t xml:space="preserve"> cépage « Pinot </w:t>
      </w:r>
      <w:r>
        <w:rPr>
          <w:rFonts w:cs="Times New Roman"/>
          <w:bCs/>
          <w:lang w:eastAsia="fr-FR"/>
        </w:rPr>
        <w:t xml:space="preserve">noir </w:t>
      </w:r>
      <w:r w:rsidRPr="00AD3847">
        <w:rPr>
          <w:rFonts w:cs="Times New Roman"/>
          <w:bCs/>
          <w:lang w:eastAsia="fr-FR"/>
        </w:rPr>
        <w:t>». Dès lors, le tribunal a considéré que si on autorisait tous les vins d’AOC « Mâcon » à se prévaloir du nom d’unité géographique « Vin de Bourgogne » il en résulterait pour les consommateurs une confusion entre l’AOC Bourgogne et l’AOC Mâcon, et aussi un réel préjudice pour les viticulteurs produisant des vins d’AOC Bourgogne.</w:t>
      </w:r>
    </w:p>
    <w:p w14:paraId="74067542" w14:textId="40F5E32E" w:rsidR="0017409E" w:rsidRPr="00AD3847" w:rsidRDefault="0017409E" w:rsidP="0017409E">
      <w:pPr>
        <w:spacing w:after="0"/>
        <w:jc w:val="right"/>
        <w:rPr>
          <w:rFonts w:cs="Times New Roman"/>
          <w:i/>
          <w:lang w:eastAsia="fr-FR"/>
        </w:rPr>
      </w:pPr>
      <w:r w:rsidRPr="00AD3847">
        <w:rPr>
          <w:rFonts w:cs="Times New Roman"/>
          <w:i/>
          <w:lang w:eastAsia="fr-FR"/>
        </w:rPr>
        <w:t>Décision</w:t>
      </w:r>
      <w:r>
        <w:rPr>
          <w:rFonts w:cs="Times New Roman"/>
          <w:i/>
          <w:lang w:eastAsia="fr-FR"/>
        </w:rPr>
        <w:t>s</w:t>
      </w:r>
      <w:r w:rsidRPr="00AD3847">
        <w:rPr>
          <w:rFonts w:cs="Times New Roman"/>
          <w:i/>
          <w:lang w:eastAsia="fr-FR"/>
        </w:rPr>
        <w:t xml:space="preserve"> n° 2101272 du 30 juin 2022 et n° 2200996 du 18 juillet 2023</w:t>
      </w:r>
    </w:p>
    <w:p w14:paraId="36CD6AA6" w14:textId="2B1B80E2" w:rsidR="0017409E" w:rsidRDefault="0017409E" w:rsidP="0017409E"/>
    <w:p w14:paraId="01813DF2" w14:textId="77777777" w:rsidR="0017409E" w:rsidRPr="00235883" w:rsidRDefault="0017409E" w:rsidP="0017409E">
      <w:pPr>
        <w:rPr>
          <w:b/>
          <w:bCs/>
          <w:color w:val="ED7D31" w:themeColor="accent2"/>
        </w:rPr>
      </w:pPr>
      <w:r w:rsidRPr="00235883">
        <w:rPr>
          <w:b/>
          <w:bCs/>
          <w:color w:val="ED7D31" w:themeColor="accent2"/>
        </w:rPr>
        <w:lastRenderedPageBreak/>
        <w:t>Faune sauvage</w:t>
      </w:r>
    </w:p>
    <w:p w14:paraId="56322602" w14:textId="77777777" w:rsidR="0017409E" w:rsidRPr="00F0639F" w:rsidRDefault="0017409E" w:rsidP="0017409E">
      <w:pPr>
        <w:rPr>
          <w:b/>
          <w:bCs/>
        </w:rPr>
      </w:pPr>
      <w:r>
        <w:rPr>
          <w:b/>
          <w:bCs/>
        </w:rPr>
        <w:t>Protection des renards</w:t>
      </w:r>
    </w:p>
    <w:p w14:paraId="5CE9044D" w14:textId="77777777" w:rsidR="0017409E" w:rsidRPr="00173CD4" w:rsidRDefault="0017409E" w:rsidP="0017409E">
      <w:pPr>
        <w:rPr>
          <w:rFonts w:cs="Times New Roman"/>
          <w:bCs/>
          <w:lang w:eastAsia="fr-FR"/>
        </w:rPr>
      </w:pPr>
      <w:r w:rsidRPr="00173CD4">
        <w:rPr>
          <w:rFonts w:cs="Times New Roman"/>
          <w:bCs/>
          <w:lang w:eastAsia="fr-FR"/>
        </w:rPr>
        <w:t>Saisi par plusieurs associations de protection de l’environnement, le tribunal</w:t>
      </w:r>
      <w:r>
        <w:rPr>
          <w:rFonts w:cs="Times New Roman"/>
          <w:bCs/>
          <w:lang w:eastAsia="fr-FR"/>
        </w:rPr>
        <w:t xml:space="preserve"> administratif de Dijon</w:t>
      </w:r>
      <w:r w:rsidRPr="00173CD4">
        <w:rPr>
          <w:rFonts w:cs="Times New Roman"/>
          <w:bCs/>
          <w:lang w:eastAsia="fr-FR"/>
        </w:rPr>
        <w:t xml:space="preserve"> a annulé huit arrêtés préfectoraux organisant des battues administratives par tirs de nuit de renards sur les territoires d’une vingtaine de communes de la Nièvre. Le tribunal a considéré qu’aucun des motifs avancés par le préfet de la Nièvre n’était de nature à justifier de telles battues. Il a en particulier relevé que le souhait de limiter la prédation de la perdrix et du faisan par le renard pour rendre ces espèces plus disponibles pour la chasse n’était pas un motif légal permettant d’autoriser de telles battues.</w:t>
      </w:r>
    </w:p>
    <w:p w14:paraId="7256E0A7" w14:textId="77777777" w:rsidR="0017409E" w:rsidRPr="005367AE" w:rsidRDefault="0017409E" w:rsidP="0017409E">
      <w:pPr>
        <w:jc w:val="right"/>
        <w:rPr>
          <w:rFonts w:ascii="Times New Roman" w:hAnsi="Times New Roman" w:cs="Times New Roman"/>
          <w:bCs/>
          <w:i/>
          <w:iCs/>
          <w:color w:val="BFBFBF" w:themeColor="background1" w:themeShade="BF"/>
          <w:lang w:eastAsia="fr-FR"/>
        </w:rPr>
      </w:pPr>
      <w:r w:rsidRPr="00173CD4">
        <w:rPr>
          <w:rFonts w:cs="Times New Roman"/>
          <w:bCs/>
          <w:i/>
          <w:iCs/>
          <w:lang w:eastAsia="fr-FR"/>
        </w:rPr>
        <w:t>Décisions n° 2202561 et 2202585 du 16 janvier 2024</w:t>
      </w:r>
    </w:p>
    <w:p w14:paraId="09F548FA" w14:textId="77777777" w:rsidR="0017409E" w:rsidRDefault="0017409E" w:rsidP="0017409E"/>
    <w:p w14:paraId="063F3445" w14:textId="2BD6E057" w:rsidR="00173CD4" w:rsidRDefault="00173CD4" w:rsidP="00A450C9"/>
    <w:p w14:paraId="7265F0BF" w14:textId="3FF29D10" w:rsidR="00EC1492" w:rsidRDefault="00EC1492" w:rsidP="00030D3E">
      <w:pPr>
        <w:spacing w:after="0"/>
        <w:jc w:val="right"/>
        <w:rPr>
          <w:rFonts w:cs="Times New Roman"/>
          <w:i/>
          <w:szCs w:val="24"/>
        </w:rPr>
      </w:pPr>
      <w:r>
        <w:rPr>
          <w:rFonts w:cs="Times New Roman"/>
          <w:i/>
          <w:szCs w:val="24"/>
        </w:rPr>
        <w:br w:type="page"/>
      </w:r>
    </w:p>
    <w:p w14:paraId="169D1D96" w14:textId="77777777" w:rsidR="009F3DA7" w:rsidRPr="00F77BCF" w:rsidRDefault="009F3DA7" w:rsidP="00514DA8">
      <w:pPr>
        <w:pStyle w:val="TITRE-1"/>
        <w:spacing w:after="0"/>
      </w:pPr>
      <w:bookmarkStart w:id="10" w:name="_Toc134721539"/>
      <w:bookmarkStart w:id="11" w:name="_Toc152094316"/>
      <w:bookmarkStart w:id="12" w:name="_Toc158111575"/>
      <w:r w:rsidRPr="00F77BCF">
        <w:lastRenderedPageBreak/>
        <w:t>Le tribunal administratif au cœur de la vie locale</w:t>
      </w:r>
      <w:bookmarkEnd w:id="10"/>
      <w:bookmarkEnd w:id="11"/>
      <w:bookmarkEnd w:id="12"/>
    </w:p>
    <w:p w14:paraId="2484B745" w14:textId="77777777" w:rsidR="009F3DA7" w:rsidRPr="00F77BCF" w:rsidRDefault="009F3DA7">
      <w:pPr>
        <w:spacing w:after="0"/>
        <w:rPr>
          <w:sz w:val="21"/>
          <w:szCs w:val="21"/>
        </w:rPr>
      </w:pPr>
    </w:p>
    <w:p w14:paraId="57C8B8C9" w14:textId="430917D9" w:rsidR="004469F0" w:rsidRPr="00876AF7" w:rsidRDefault="004469F0" w:rsidP="00085FCC">
      <w:pPr>
        <w:spacing w:after="0" w:line="240" w:lineRule="auto"/>
        <w:rPr>
          <w:lang w:eastAsia="fr-FR"/>
        </w:rPr>
      </w:pPr>
      <w:r w:rsidRPr="00876AF7">
        <w:rPr>
          <w:lang w:eastAsia="fr-FR"/>
        </w:rPr>
        <w:t xml:space="preserve">Le tribunal administratif de </w:t>
      </w:r>
      <w:r w:rsidR="006F4CBE">
        <w:rPr>
          <w:lang w:eastAsia="fr-FR"/>
        </w:rPr>
        <w:t>Dijon</w:t>
      </w:r>
      <w:r w:rsidRPr="00876AF7">
        <w:rPr>
          <w:lang w:eastAsia="fr-FR"/>
        </w:rPr>
        <w:t xml:space="preserve"> prend toute sa place dans la vie locale et s’engage pour mieux faire connaître la juridiction administrative, ses métiers, et son fonctionnement. La juridiction entretient des liens étroits, en particulier avec l’université, afin de participer au développement</w:t>
      </w:r>
      <w:r w:rsidR="00EA3C0C">
        <w:rPr>
          <w:lang w:eastAsia="fr-FR"/>
        </w:rPr>
        <w:t>,</w:t>
      </w:r>
      <w:r w:rsidRPr="00876AF7">
        <w:rPr>
          <w:lang w:eastAsia="fr-FR"/>
        </w:rPr>
        <w:t xml:space="preserve"> </w:t>
      </w:r>
      <w:r w:rsidR="00333800" w:rsidRPr="00876AF7">
        <w:rPr>
          <w:lang w:eastAsia="fr-FR"/>
        </w:rPr>
        <w:t>à la compréhension</w:t>
      </w:r>
      <w:r w:rsidR="0017409E">
        <w:rPr>
          <w:lang w:eastAsia="fr-FR"/>
        </w:rPr>
        <w:t xml:space="preserve"> et</w:t>
      </w:r>
      <w:r w:rsidR="00EA3C0C">
        <w:rPr>
          <w:lang w:eastAsia="fr-FR"/>
        </w:rPr>
        <w:t xml:space="preserve"> </w:t>
      </w:r>
      <w:r w:rsidR="0017409E">
        <w:rPr>
          <w:lang w:eastAsia="fr-FR"/>
        </w:rPr>
        <w:t xml:space="preserve">à l’attractivité </w:t>
      </w:r>
      <w:r w:rsidRPr="00876AF7">
        <w:rPr>
          <w:lang w:eastAsia="fr-FR"/>
        </w:rPr>
        <w:t xml:space="preserve">du droit public. </w:t>
      </w:r>
    </w:p>
    <w:p w14:paraId="2FD2AEF0" w14:textId="76C4C162" w:rsidR="009F3DA7" w:rsidRDefault="009F3DA7">
      <w:pPr>
        <w:spacing w:after="0"/>
        <w:rPr>
          <w:rFonts w:ascii="Times New Roman" w:hAnsi="Times New Roman" w:cs="Times New Roman"/>
          <w:sz w:val="24"/>
          <w:szCs w:val="24"/>
        </w:rPr>
      </w:pPr>
    </w:p>
    <w:p w14:paraId="1B2EF8E2" w14:textId="26D24F06" w:rsidR="004469F0" w:rsidRPr="000D4CF7" w:rsidRDefault="00377762">
      <w:pPr>
        <w:pStyle w:val="TITRE30"/>
        <w:rPr>
          <w:b w:val="0"/>
          <w:szCs w:val="24"/>
        </w:rPr>
      </w:pPr>
      <w:r>
        <w:rPr>
          <w:szCs w:val="24"/>
        </w:rPr>
        <w:t>É</w:t>
      </w:r>
      <w:r w:rsidR="004469F0" w:rsidRPr="000D4CF7">
        <w:rPr>
          <w:szCs w:val="24"/>
        </w:rPr>
        <w:t xml:space="preserve">changer et faire découvrir le fonctionnement quotidien </w:t>
      </w:r>
      <w:r w:rsidR="00D14F7D">
        <w:rPr>
          <w:szCs w:val="24"/>
        </w:rPr>
        <w:t>de la juridiction</w:t>
      </w:r>
    </w:p>
    <w:p w14:paraId="753BCE99" w14:textId="7BDF4619" w:rsidR="004469F0" w:rsidRDefault="004469F0">
      <w:pPr>
        <w:spacing w:after="0"/>
        <w:rPr>
          <w:rFonts w:ascii="Times New Roman" w:hAnsi="Times New Roman" w:cs="Times New Roman"/>
          <w:sz w:val="24"/>
          <w:szCs w:val="24"/>
        </w:rPr>
      </w:pPr>
    </w:p>
    <w:p w14:paraId="2FB8760D" w14:textId="2C0CD5FE" w:rsidR="00EA3C0C" w:rsidRPr="00581122" w:rsidRDefault="00EA3C0C" w:rsidP="00085FCC">
      <w:pPr>
        <w:spacing w:line="240" w:lineRule="auto"/>
        <w:rPr>
          <w:lang w:eastAsia="fr-FR"/>
        </w:rPr>
      </w:pPr>
      <w:r w:rsidRPr="00581122">
        <w:rPr>
          <w:lang w:eastAsia="fr-FR"/>
        </w:rPr>
        <w:t>Le tribunal administratif accueille régulièrement des stagiaires, majoritairement des étudiants en master 1 ou 2</w:t>
      </w:r>
      <w:r w:rsidR="00655A6F" w:rsidRPr="00581122">
        <w:rPr>
          <w:lang w:eastAsia="fr-FR"/>
        </w:rPr>
        <w:t xml:space="preserve"> qui se</w:t>
      </w:r>
      <w:r w:rsidRPr="00581122">
        <w:rPr>
          <w:lang w:eastAsia="fr-FR"/>
        </w:rPr>
        <w:t xml:space="preserve"> destin</w:t>
      </w:r>
      <w:r w:rsidR="00655A6F" w:rsidRPr="00581122">
        <w:rPr>
          <w:lang w:eastAsia="fr-FR"/>
        </w:rPr>
        <w:t>e</w:t>
      </w:r>
      <w:r w:rsidRPr="00581122">
        <w:rPr>
          <w:lang w:eastAsia="fr-FR"/>
        </w:rPr>
        <w:t>nt à exercer un métier en rapport avec le droit public</w:t>
      </w:r>
      <w:r w:rsidR="00655A6F" w:rsidRPr="00581122">
        <w:rPr>
          <w:lang w:eastAsia="fr-FR"/>
        </w:rPr>
        <w:t>. Ses personnels assurent également l’encadrement d</w:t>
      </w:r>
      <w:r w:rsidR="00085FCC" w:rsidRPr="00581122">
        <w:rPr>
          <w:lang w:eastAsia="fr-FR"/>
        </w:rPr>
        <w:t>’étudiants plus jeunes, voire de lycéens,</w:t>
      </w:r>
      <w:r w:rsidR="00655A6F" w:rsidRPr="00581122">
        <w:rPr>
          <w:lang w:eastAsia="fr-FR"/>
        </w:rPr>
        <w:t xml:space="preserve"> </w:t>
      </w:r>
      <w:r w:rsidR="00085FCC" w:rsidRPr="00581122">
        <w:rPr>
          <w:lang w:eastAsia="fr-FR"/>
        </w:rPr>
        <w:t>pour des stages de découverte de la juridiction administrative</w:t>
      </w:r>
      <w:r w:rsidRPr="00581122">
        <w:rPr>
          <w:lang w:eastAsia="fr-FR"/>
        </w:rPr>
        <w:t xml:space="preserve">. En 2023, dix jeunes ont été ainsi accueillis au tribunal pour </w:t>
      </w:r>
      <w:r w:rsidR="00655A6F" w:rsidRPr="00581122">
        <w:rPr>
          <w:lang w:eastAsia="fr-FR"/>
        </w:rPr>
        <w:t>des stages représentant, au total,</w:t>
      </w:r>
      <w:r w:rsidRPr="00581122">
        <w:rPr>
          <w:lang w:eastAsia="fr-FR"/>
        </w:rPr>
        <w:t xml:space="preserve"> </w:t>
      </w:r>
      <w:r w:rsidR="00655A6F" w:rsidRPr="00581122">
        <w:rPr>
          <w:lang w:eastAsia="fr-FR"/>
        </w:rPr>
        <w:t>plus de 9 mois</w:t>
      </w:r>
      <w:r w:rsidRPr="00581122">
        <w:rPr>
          <w:lang w:eastAsia="fr-FR"/>
        </w:rPr>
        <w:t xml:space="preserve">. </w:t>
      </w:r>
    </w:p>
    <w:p w14:paraId="50F41C8C" w14:textId="3EFB38A6" w:rsidR="00EA3C0C" w:rsidRPr="00581122" w:rsidRDefault="00085FCC" w:rsidP="00085FCC">
      <w:pPr>
        <w:spacing w:line="240" w:lineRule="auto"/>
        <w:rPr>
          <w:lang w:eastAsia="fr-FR"/>
        </w:rPr>
      </w:pPr>
      <w:r w:rsidRPr="00581122">
        <w:rPr>
          <w:lang w:eastAsia="fr-FR"/>
        </w:rPr>
        <w:t>Très lié à l’université, le tribunal reçoit régulièrement des groupes d’étudiants, accompagnés par un enseignant en droit public, pour assister à des audiences collégiales</w:t>
      </w:r>
      <w:r w:rsidR="00EA3C0C" w:rsidRPr="00581122">
        <w:rPr>
          <w:lang w:eastAsia="fr-FR"/>
        </w:rPr>
        <w:t xml:space="preserve">, leur permettant ainsi d’appréhender concrètement </w:t>
      </w:r>
      <w:r w:rsidRPr="00581122">
        <w:rPr>
          <w:lang w:eastAsia="fr-FR"/>
        </w:rPr>
        <w:t xml:space="preserve">le fonctionnement </w:t>
      </w:r>
      <w:r w:rsidR="00EA3C0C" w:rsidRPr="00581122">
        <w:rPr>
          <w:lang w:eastAsia="fr-FR"/>
        </w:rPr>
        <w:t>de la justice administrative</w:t>
      </w:r>
      <w:r w:rsidRPr="00581122">
        <w:rPr>
          <w:lang w:eastAsia="fr-FR"/>
        </w:rPr>
        <w:t>.</w:t>
      </w:r>
    </w:p>
    <w:p w14:paraId="2F2D2801" w14:textId="05738EE2" w:rsidR="00443E04" w:rsidRPr="00AE2F8A" w:rsidRDefault="00EA3C0C" w:rsidP="00085FCC">
      <w:pPr>
        <w:spacing w:after="0" w:line="240" w:lineRule="auto"/>
        <w:rPr>
          <w:lang w:eastAsia="fr-FR"/>
        </w:rPr>
      </w:pPr>
      <w:r w:rsidRPr="00581122">
        <w:rPr>
          <w:lang w:eastAsia="fr-FR"/>
        </w:rPr>
        <w:t xml:space="preserve">Enfin, plusieurs membres de la juridiction </w:t>
      </w:r>
      <w:r w:rsidR="007856B2">
        <w:rPr>
          <w:lang w:eastAsia="fr-FR"/>
        </w:rPr>
        <w:t>dispensent des cours</w:t>
      </w:r>
      <w:r w:rsidRPr="00581122">
        <w:rPr>
          <w:lang w:eastAsia="fr-FR"/>
        </w:rPr>
        <w:t xml:space="preserve"> ou interviennent dans des colloques et séminaires de formation.</w:t>
      </w:r>
    </w:p>
    <w:p w14:paraId="0D3BADCF" w14:textId="532AB212" w:rsidR="00443E04" w:rsidRDefault="00443E04" w:rsidP="00514DA8">
      <w:pPr>
        <w:tabs>
          <w:tab w:val="center" w:pos="2196"/>
        </w:tabs>
        <w:spacing w:after="0"/>
        <w:rPr>
          <w:sz w:val="21"/>
          <w:szCs w:val="21"/>
        </w:rPr>
      </w:pPr>
    </w:p>
    <w:p w14:paraId="5204681E" w14:textId="194A7700" w:rsidR="00622D66" w:rsidRDefault="00622D66" w:rsidP="00514DA8">
      <w:pPr>
        <w:pStyle w:val="TITRE30"/>
        <w:rPr>
          <w:szCs w:val="24"/>
        </w:rPr>
      </w:pPr>
      <w:r>
        <w:rPr>
          <w:szCs w:val="24"/>
        </w:rPr>
        <w:t>Faire connaître le droit de façon ludique</w:t>
      </w:r>
    </w:p>
    <w:p w14:paraId="74CE3C16" w14:textId="77777777" w:rsidR="00A450C9" w:rsidRPr="00581122" w:rsidRDefault="00A450C9" w:rsidP="00A450C9">
      <w:pPr>
        <w:tabs>
          <w:tab w:val="left" w:pos="948"/>
        </w:tabs>
        <w:spacing w:after="0"/>
        <w:rPr>
          <w:rFonts w:eastAsia="Calibri" w:cs="Times New Roman"/>
          <w:szCs w:val="21"/>
          <w:lang w:eastAsia="fr-FR"/>
        </w:rPr>
      </w:pPr>
    </w:p>
    <w:p w14:paraId="53C1BB20" w14:textId="6DA84427" w:rsidR="00EA3C0C" w:rsidRPr="00581122" w:rsidRDefault="00EA3C0C" w:rsidP="00EA3C0C">
      <w:pPr>
        <w:spacing w:line="240" w:lineRule="auto"/>
        <w:rPr>
          <w:rFonts w:cs="Calibri"/>
        </w:rPr>
      </w:pPr>
      <w:r w:rsidRPr="00581122">
        <w:rPr>
          <w:rFonts w:cs="Calibri"/>
        </w:rPr>
        <w:t xml:space="preserve">Le tribunal est associé </w:t>
      </w:r>
      <w:r w:rsidR="00085FCC" w:rsidRPr="00581122">
        <w:rPr>
          <w:rFonts w:cs="Calibri"/>
        </w:rPr>
        <w:t xml:space="preserve">au tribunal judiciaire, à la faculté de droit et au </w:t>
      </w:r>
      <w:r w:rsidRPr="00581122">
        <w:rPr>
          <w:rFonts w:cs="Calibri"/>
        </w:rPr>
        <w:t>barreau de Dijon</w:t>
      </w:r>
      <w:r w:rsidR="00085FCC" w:rsidRPr="00581122">
        <w:rPr>
          <w:rFonts w:cs="Calibri"/>
        </w:rPr>
        <w:t xml:space="preserve"> pour l’organisation, chaque année le 4 octobre, de</w:t>
      </w:r>
      <w:r w:rsidRPr="00581122">
        <w:rPr>
          <w:rFonts w:cs="Calibri"/>
        </w:rPr>
        <w:t xml:space="preserve"> la Nuit du Droit</w:t>
      </w:r>
      <w:r w:rsidR="00085FCC" w:rsidRPr="00581122">
        <w:rPr>
          <w:rFonts w:cs="Calibri"/>
        </w:rPr>
        <w:t xml:space="preserve">. Au programme de l’édition 2023 : le procès </w:t>
      </w:r>
      <w:r w:rsidR="00581122" w:rsidRPr="00581122">
        <w:rPr>
          <w:rFonts w:cs="Calibri"/>
        </w:rPr>
        <w:t xml:space="preserve">fictif </w:t>
      </w:r>
      <w:r w:rsidR="00085FCC" w:rsidRPr="00581122">
        <w:rPr>
          <w:rFonts w:cs="Calibri"/>
        </w:rPr>
        <w:t>de Voldemort</w:t>
      </w:r>
      <w:r w:rsidR="00581122" w:rsidRPr="00581122">
        <w:rPr>
          <w:rFonts w:cs="Calibri"/>
        </w:rPr>
        <w:t>, bien connu des lecteurs de Harry Potter, pour amorcer un débat public sur l’enfance en danger.</w:t>
      </w:r>
    </w:p>
    <w:p w14:paraId="4A34991C" w14:textId="6307D09A" w:rsidR="00EA3C0C" w:rsidRDefault="00EA3C0C" w:rsidP="00EA3C0C">
      <w:pPr>
        <w:spacing w:after="0" w:line="240" w:lineRule="auto"/>
        <w:rPr>
          <w:rFonts w:cs="Calibri"/>
          <w:color w:val="00B050"/>
        </w:rPr>
      </w:pPr>
      <w:r w:rsidRPr="00581122">
        <w:rPr>
          <w:rFonts w:cs="Calibri"/>
        </w:rPr>
        <w:t>En partenariat avec les mêmes acteurs</w:t>
      </w:r>
      <w:r w:rsidR="00581122" w:rsidRPr="00581122">
        <w:rPr>
          <w:rFonts w:cs="Calibri"/>
        </w:rPr>
        <w:t xml:space="preserve">, </w:t>
      </w:r>
      <w:r w:rsidRPr="00581122">
        <w:rPr>
          <w:rFonts w:cs="Calibri"/>
        </w:rPr>
        <w:t xml:space="preserve">le tribunal </w:t>
      </w:r>
      <w:r w:rsidR="00581122" w:rsidRPr="00581122">
        <w:rPr>
          <w:rFonts w:cs="Calibri"/>
        </w:rPr>
        <w:t>anime les</w:t>
      </w:r>
      <w:r w:rsidRPr="00581122">
        <w:rPr>
          <w:rFonts w:cs="Calibri"/>
        </w:rPr>
        <w:t xml:space="preserve"> </w:t>
      </w:r>
      <w:r w:rsidR="00581122" w:rsidRPr="00581122">
        <w:rPr>
          <w:rFonts w:cs="Calibri"/>
        </w:rPr>
        <w:t>J</w:t>
      </w:r>
      <w:r w:rsidRPr="00581122">
        <w:rPr>
          <w:rFonts w:cs="Calibri"/>
        </w:rPr>
        <w:t>eudis de la Cité, conférence-débats ouvertes à tous sur les concepts du droit et de la justice</w:t>
      </w:r>
      <w:r w:rsidR="00581122" w:rsidRPr="00581122">
        <w:rPr>
          <w:rFonts w:cs="Calibri"/>
        </w:rPr>
        <w:t>, qui se tiennent à</w:t>
      </w:r>
      <w:r w:rsidRPr="00581122">
        <w:rPr>
          <w:rFonts w:cs="Calibri"/>
        </w:rPr>
        <w:t xml:space="preserve"> l’Académie des Sciences, Arts et Belles Lettres de Dijon</w:t>
      </w:r>
      <w:r w:rsidR="00581122" w:rsidRPr="00581122">
        <w:rPr>
          <w:rFonts w:cs="Calibri"/>
        </w:rPr>
        <w:t>.</w:t>
      </w:r>
    </w:p>
    <w:p w14:paraId="6173EF2B" w14:textId="77777777" w:rsidR="00EA3C0C" w:rsidRDefault="00EA3C0C" w:rsidP="00EA3C0C">
      <w:pPr>
        <w:spacing w:after="0" w:line="240" w:lineRule="auto"/>
        <w:rPr>
          <w:rFonts w:cs="Calibri"/>
          <w:color w:val="00B050"/>
        </w:rPr>
      </w:pPr>
    </w:p>
    <w:p w14:paraId="2C4F7E0A" w14:textId="64309841" w:rsidR="00EA3C0C" w:rsidRDefault="00EA3C0C" w:rsidP="00EA3C0C">
      <w:pPr>
        <w:pStyle w:val="Paragraphedeliste"/>
        <w:spacing w:line="240" w:lineRule="auto"/>
        <w:ind w:left="0"/>
        <w:rPr>
          <w:rFonts w:cs="Calibri"/>
          <w:b/>
          <w:bCs/>
          <w:sz w:val="24"/>
          <w:szCs w:val="24"/>
        </w:rPr>
      </w:pPr>
      <w:r w:rsidRPr="00E9724E">
        <w:rPr>
          <w:rFonts w:cs="Calibri"/>
          <w:b/>
          <w:bCs/>
          <w:color w:val="0070C0"/>
          <w:sz w:val="24"/>
          <w:szCs w:val="24"/>
        </w:rPr>
        <w:t>Faciliter l’accès au droit aux p</w:t>
      </w:r>
      <w:r w:rsidR="00E9724E">
        <w:rPr>
          <w:rFonts w:cs="Calibri"/>
          <w:b/>
          <w:bCs/>
          <w:color w:val="0070C0"/>
          <w:sz w:val="24"/>
          <w:szCs w:val="24"/>
        </w:rPr>
        <w:t>lus démunis</w:t>
      </w:r>
    </w:p>
    <w:p w14:paraId="3B96DCB6" w14:textId="77777777" w:rsidR="00EA3C0C" w:rsidRPr="00EA3C0C" w:rsidRDefault="00EA3C0C" w:rsidP="00EA3C0C">
      <w:pPr>
        <w:pStyle w:val="Paragraphedeliste"/>
        <w:spacing w:after="0" w:line="240" w:lineRule="auto"/>
        <w:ind w:left="0"/>
        <w:rPr>
          <w:rFonts w:cs="Calibri"/>
          <w:b/>
          <w:bCs/>
        </w:rPr>
      </w:pPr>
    </w:p>
    <w:p w14:paraId="068913C3" w14:textId="1BFD668F" w:rsidR="00EA3C0C" w:rsidRDefault="00EA3C0C" w:rsidP="00EA3C0C">
      <w:pPr>
        <w:spacing w:after="0" w:line="240" w:lineRule="auto"/>
        <w:rPr>
          <w:rFonts w:cs="Calibri"/>
        </w:rPr>
      </w:pPr>
      <w:r w:rsidRPr="00EA3C0C">
        <w:rPr>
          <w:rFonts w:cs="Calibri"/>
        </w:rPr>
        <w:t xml:space="preserve">Un point-justice mensuel a été mis en place </w:t>
      </w:r>
      <w:r w:rsidR="00E9724E">
        <w:rPr>
          <w:rFonts w:cs="Calibri"/>
        </w:rPr>
        <w:t xml:space="preserve">au tribunal </w:t>
      </w:r>
      <w:r w:rsidRPr="00EA3C0C">
        <w:rPr>
          <w:rFonts w:cs="Calibri"/>
        </w:rPr>
        <w:t xml:space="preserve">en 2022 </w:t>
      </w:r>
      <w:r w:rsidR="00E9724E">
        <w:rPr>
          <w:rFonts w:cs="Calibri"/>
        </w:rPr>
        <w:t xml:space="preserve">grâce à </w:t>
      </w:r>
      <w:r w:rsidRPr="00EA3C0C">
        <w:rPr>
          <w:rFonts w:cs="Calibri"/>
        </w:rPr>
        <w:t>une convention passée avec le tribunal judiciaire et le centre départemental d’accès au droit (CDAC)</w:t>
      </w:r>
      <w:r w:rsidR="00E9724E">
        <w:rPr>
          <w:rFonts w:cs="Calibri"/>
        </w:rPr>
        <w:t xml:space="preserve">. Il permet </w:t>
      </w:r>
      <w:r w:rsidRPr="00EA3C0C">
        <w:rPr>
          <w:rFonts w:cs="Calibri"/>
        </w:rPr>
        <w:t>aux justiciables de consulter gratuitement un avocat de permanence</w:t>
      </w:r>
      <w:r w:rsidR="00E9724E">
        <w:rPr>
          <w:rFonts w:cs="Calibri"/>
        </w:rPr>
        <w:t xml:space="preserve"> et a rencontré</w:t>
      </w:r>
      <w:r w:rsidRPr="00EA3C0C">
        <w:rPr>
          <w:rFonts w:cs="Calibri"/>
        </w:rPr>
        <w:t xml:space="preserve"> d’emblée </w:t>
      </w:r>
      <w:r w:rsidR="00E9724E">
        <w:rPr>
          <w:rFonts w:cs="Calibri"/>
        </w:rPr>
        <w:t xml:space="preserve">un grand succès, </w:t>
      </w:r>
      <w:r w:rsidRPr="00EA3C0C">
        <w:rPr>
          <w:rFonts w:cs="Calibri"/>
        </w:rPr>
        <w:t xml:space="preserve">au point qu’il est envisagé </w:t>
      </w:r>
      <w:r w:rsidR="00E9724E">
        <w:rPr>
          <w:rFonts w:cs="Calibri"/>
        </w:rPr>
        <w:t>d’en doubler la fréquence</w:t>
      </w:r>
      <w:r w:rsidRPr="00EA3C0C">
        <w:rPr>
          <w:rFonts w:cs="Calibri"/>
        </w:rPr>
        <w:t>.</w:t>
      </w:r>
    </w:p>
    <w:p w14:paraId="3644621B" w14:textId="77777777" w:rsidR="00EA3C0C" w:rsidRDefault="00EA3C0C" w:rsidP="00EA3C0C">
      <w:pPr>
        <w:spacing w:after="0" w:line="240" w:lineRule="auto"/>
        <w:rPr>
          <w:rFonts w:cs="Calibri"/>
        </w:rPr>
      </w:pPr>
    </w:p>
    <w:p w14:paraId="1B9D389F" w14:textId="6480EC3F" w:rsidR="00EA3C0C" w:rsidRDefault="00E9724E" w:rsidP="00EA3C0C">
      <w:pPr>
        <w:spacing w:after="0" w:line="240" w:lineRule="auto"/>
        <w:rPr>
          <w:rFonts w:cs="Calibri"/>
          <w:b/>
          <w:bCs/>
          <w:sz w:val="24"/>
          <w:szCs w:val="24"/>
        </w:rPr>
      </w:pPr>
      <w:r>
        <w:rPr>
          <w:rFonts w:cs="Calibri"/>
          <w:b/>
          <w:bCs/>
          <w:color w:val="0070C0"/>
          <w:sz w:val="24"/>
          <w:szCs w:val="24"/>
        </w:rPr>
        <w:t>Encourager</w:t>
      </w:r>
      <w:r w:rsidR="00EA3C0C" w:rsidRPr="00E9724E">
        <w:rPr>
          <w:rFonts w:cs="Calibri"/>
          <w:b/>
          <w:bCs/>
          <w:color w:val="0070C0"/>
          <w:sz w:val="24"/>
          <w:szCs w:val="24"/>
        </w:rPr>
        <w:t xml:space="preserve"> la médiation</w:t>
      </w:r>
    </w:p>
    <w:p w14:paraId="24D99CF1" w14:textId="77777777" w:rsidR="00EA3C0C" w:rsidRPr="00EA3C0C" w:rsidRDefault="00EA3C0C" w:rsidP="00EA3C0C">
      <w:pPr>
        <w:spacing w:after="0" w:line="240" w:lineRule="auto"/>
        <w:rPr>
          <w:rFonts w:cs="Calibri"/>
        </w:rPr>
      </w:pPr>
    </w:p>
    <w:p w14:paraId="3E443EB5" w14:textId="39C97E94" w:rsidR="00655A6F" w:rsidRDefault="00E9724E" w:rsidP="00E9724E">
      <w:pPr>
        <w:spacing w:after="0" w:line="240" w:lineRule="auto"/>
        <w:rPr>
          <w:rFonts w:eastAsia="Times New Roman"/>
          <w:lang w:eastAsia="fr-FR"/>
        </w:rPr>
      </w:pPr>
      <w:r>
        <w:rPr>
          <w:rFonts w:eastAsia="Times New Roman"/>
          <w:lang w:eastAsia="fr-FR"/>
        </w:rPr>
        <w:t xml:space="preserve">Le tribunal noue des partenariats avec d’autres institutions (barreau, centre de médiation de la Côte-d’Or, centres de gestion de la fonction publique territoriale, préfecture…) afin d’encourager les avocats et les administrations à </w:t>
      </w:r>
      <w:r w:rsidR="00655A6F">
        <w:rPr>
          <w:rFonts w:eastAsia="Times New Roman"/>
          <w:lang w:eastAsia="fr-FR"/>
        </w:rPr>
        <w:t xml:space="preserve">accepter les propositions de médiation, qui offrent la possibilité de régler un litige par une solution amiable, librement négociée entre les parties dans un climat apaisé, plutôt que par un jugement. </w:t>
      </w:r>
    </w:p>
    <w:p w14:paraId="6FCB9272" w14:textId="77777777" w:rsidR="00655A6F" w:rsidRDefault="00655A6F" w:rsidP="00E9724E">
      <w:pPr>
        <w:spacing w:after="0" w:line="240" w:lineRule="auto"/>
        <w:rPr>
          <w:rFonts w:eastAsia="Times New Roman"/>
          <w:lang w:eastAsia="fr-FR"/>
        </w:rPr>
      </w:pPr>
    </w:p>
    <w:p w14:paraId="1514B153" w14:textId="11FE8301" w:rsidR="00EA3C0C" w:rsidRDefault="00EA3C0C" w:rsidP="00E9724E">
      <w:pPr>
        <w:spacing w:after="0" w:line="240" w:lineRule="auto"/>
        <w:rPr>
          <w:rFonts w:cs="Calibri"/>
        </w:rPr>
      </w:pPr>
      <w:r w:rsidRPr="00E9724E">
        <w:rPr>
          <w:rFonts w:eastAsia="Times New Roman"/>
          <w:lang w:eastAsia="fr-FR"/>
        </w:rPr>
        <w:t xml:space="preserve">Confiée à un binôme magistrat/greffier, </w:t>
      </w:r>
      <w:r w:rsidR="00655A6F">
        <w:rPr>
          <w:rFonts w:eastAsia="Times New Roman"/>
          <w:lang w:eastAsia="fr-FR"/>
        </w:rPr>
        <w:t xml:space="preserve">l’offre de </w:t>
      </w:r>
      <w:r w:rsidRPr="00E9724E">
        <w:rPr>
          <w:rFonts w:eastAsia="Times New Roman"/>
          <w:lang w:eastAsia="fr-FR"/>
        </w:rPr>
        <w:t>médiation</w:t>
      </w:r>
      <w:r w:rsidR="00655A6F">
        <w:rPr>
          <w:rFonts w:eastAsia="Times New Roman"/>
          <w:lang w:eastAsia="fr-FR"/>
        </w:rPr>
        <w:t xml:space="preserve"> du tribunal</w:t>
      </w:r>
      <w:r w:rsidRPr="00E9724E">
        <w:rPr>
          <w:rFonts w:eastAsia="Times New Roman"/>
          <w:lang w:eastAsia="fr-FR"/>
        </w:rPr>
        <w:t xml:space="preserve"> connait depuis 2022 un véritable essor</w:t>
      </w:r>
      <w:r w:rsidR="00655A6F">
        <w:rPr>
          <w:rFonts w:eastAsia="Times New Roman"/>
          <w:lang w:eastAsia="fr-FR"/>
        </w:rPr>
        <w:t xml:space="preserve"> et peut concerner toutes les sortes de litige. </w:t>
      </w:r>
    </w:p>
    <w:p w14:paraId="56E5DC7E" w14:textId="4D856583" w:rsidR="00E9724E" w:rsidRDefault="00E9724E" w:rsidP="00E9724E">
      <w:pPr>
        <w:spacing w:after="0" w:line="240" w:lineRule="auto"/>
        <w:rPr>
          <w:rFonts w:cs="Calibri"/>
        </w:rPr>
      </w:pPr>
    </w:p>
    <w:p w14:paraId="11942384" w14:textId="77777777" w:rsidR="00581122" w:rsidRPr="00E9724E" w:rsidRDefault="00581122" w:rsidP="00E9724E">
      <w:pPr>
        <w:spacing w:after="0" w:line="240" w:lineRule="auto"/>
        <w:rPr>
          <w:rFonts w:cs="Calibri"/>
        </w:rPr>
      </w:pPr>
    </w:p>
    <w:p w14:paraId="005A7507" w14:textId="36B68FD2" w:rsidR="00E9724E" w:rsidRDefault="00EA3C0C" w:rsidP="00EA3C0C">
      <w:pPr>
        <w:spacing w:line="240" w:lineRule="auto"/>
        <w:rPr>
          <w:rFonts w:cs="Calibri"/>
          <w:b/>
          <w:bCs/>
          <w:sz w:val="24"/>
          <w:szCs w:val="24"/>
        </w:rPr>
      </w:pPr>
      <w:r w:rsidRPr="00E9724E">
        <w:rPr>
          <w:rFonts w:cs="Calibri"/>
          <w:b/>
          <w:bCs/>
          <w:color w:val="0070C0"/>
          <w:sz w:val="24"/>
          <w:szCs w:val="24"/>
        </w:rPr>
        <w:lastRenderedPageBreak/>
        <w:t>Le</w:t>
      </w:r>
      <w:r w:rsidR="00581122">
        <w:rPr>
          <w:rFonts w:cs="Calibri"/>
          <w:b/>
          <w:bCs/>
          <w:color w:val="0070C0"/>
          <w:sz w:val="24"/>
          <w:szCs w:val="24"/>
        </w:rPr>
        <w:t xml:space="preserve">s chantiers </w:t>
      </w:r>
      <w:r w:rsidR="000B0B3A">
        <w:rPr>
          <w:rFonts w:cs="Calibri"/>
          <w:b/>
          <w:bCs/>
          <w:color w:val="0070C0"/>
          <w:sz w:val="24"/>
          <w:szCs w:val="24"/>
        </w:rPr>
        <w:t xml:space="preserve">à venir </w:t>
      </w:r>
      <w:r w:rsidRPr="00E9724E">
        <w:rPr>
          <w:rFonts w:cs="Calibri"/>
          <w:b/>
          <w:bCs/>
          <w:color w:val="0070C0"/>
          <w:sz w:val="24"/>
          <w:szCs w:val="24"/>
        </w:rPr>
        <w:t>du tribunal</w:t>
      </w:r>
      <w:r w:rsidR="0017409E">
        <w:rPr>
          <w:rFonts w:cs="Calibri"/>
          <w:b/>
          <w:bCs/>
          <w:color w:val="0070C0"/>
          <w:sz w:val="24"/>
          <w:szCs w:val="24"/>
        </w:rPr>
        <w:t xml:space="preserve"> administratif</w:t>
      </w:r>
    </w:p>
    <w:p w14:paraId="1495CF18" w14:textId="4AEAE13B" w:rsidR="00EA3C0C" w:rsidRPr="00E9724E" w:rsidRDefault="00EA3C0C" w:rsidP="00EA3C0C">
      <w:pPr>
        <w:spacing w:line="240" w:lineRule="auto"/>
        <w:rPr>
          <w:rFonts w:cs="Calibri"/>
          <w:b/>
          <w:bCs/>
        </w:rPr>
      </w:pPr>
      <w:r w:rsidRPr="00E9724E">
        <w:rPr>
          <w:rFonts w:cs="Calibri"/>
        </w:rPr>
        <w:t xml:space="preserve">Le tribunal va bientôt </w:t>
      </w:r>
      <w:r w:rsidR="00581122">
        <w:rPr>
          <w:rFonts w:cs="Calibri"/>
        </w:rPr>
        <w:t xml:space="preserve">élargir ses murs </w:t>
      </w:r>
      <w:r w:rsidRPr="00E9724E">
        <w:rPr>
          <w:rFonts w:cs="Calibri"/>
        </w:rPr>
        <w:t xml:space="preserve">! </w:t>
      </w:r>
      <w:r w:rsidR="00581122">
        <w:rPr>
          <w:rFonts w:cs="Calibri"/>
        </w:rPr>
        <w:t>E</w:t>
      </w:r>
      <w:r w:rsidRPr="00E9724E">
        <w:t>n raison d</w:t>
      </w:r>
      <w:r w:rsidR="007856B2">
        <w:t>e l</w:t>
      </w:r>
      <w:r w:rsidRPr="00E9724E">
        <w:t xml:space="preserve">'activité </w:t>
      </w:r>
      <w:r w:rsidR="007856B2">
        <w:t xml:space="preserve">croissante </w:t>
      </w:r>
      <w:r w:rsidRPr="00E9724E">
        <w:t xml:space="preserve">de la juridiction et de </w:t>
      </w:r>
      <w:r w:rsidR="007856B2" w:rsidRPr="00E9724E">
        <w:t>l'</w:t>
      </w:r>
      <w:r w:rsidR="007856B2">
        <w:t>augmentation</w:t>
      </w:r>
      <w:r w:rsidR="007856B2" w:rsidRPr="00E9724E">
        <w:t xml:space="preserve"> </w:t>
      </w:r>
      <w:r w:rsidRPr="00E9724E">
        <w:t xml:space="preserve">de ses effectifs, </w:t>
      </w:r>
      <w:r w:rsidR="00581122">
        <w:t>l</w:t>
      </w:r>
      <w:r w:rsidR="00581122" w:rsidRPr="00E9724E">
        <w:t>e bâtiment</w:t>
      </w:r>
      <w:r w:rsidR="00462C6C">
        <w:t xml:space="preserve"> qui accueille aujourd’hui les locaux du tribunal administratif de Dijon </w:t>
      </w:r>
      <w:r w:rsidR="00581122">
        <w:t>est</w:t>
      </w:r>
      <w:r w:rsidRPr="00E9724E">
        <w:t xml:space="preserve"> devenu trop exigu. </w:t>
      </w:r>
      <w:r w:rsidR="0017409E">
        <w:t xml:space="preserve">Une extension est ainsi prévue pour </w:t>
      </w:r>
      <w:r w:rsidR="0017409E" w:rsidRPr="00E9724E">
        <w:t xml:space="preserve">améliorer l'accueil du public, </w:t>
      </w:r>
      <w:r w:rsidR="0017409E">
        <w:t xml:space="preserve">disposer </w:t>
      </w:r>
      <w:r w:rsidR="0017409E" w:rsidRPr="00E9724E">
        <w:t xml:space="preserve">d'une nouvelle salle d'audience plus spacieuse et </w:t>
      </w:r>
      <w:r w:rsidR="0017409E">
        <w:t>aménager davantage de bureaux pour les</w:t>
      </w:r>
      <w:r w:rsidR="0017409E" w:rsidRPr="00E9724E">
        <w:t xml:space="preserve"> personnel</w:t>
      </w:r>
      <w:r w:rsidR="0017409E">
        <w:t>s</w:t>
      </w:r>
      <w:r w:rsidR="0017409E" w:rsidRPr="00E9724E">
        <w:t xml:space="preserve"> du tribunal</w:t>
      </w:r>
      <w:r w:rsidR="0017409E">
        <w:t xml:space="preserve"> sur u</w:t>
      </w:r>
      <w:r w:rsidRPr="00E9724E">
        <w:t>ne parcelle</w:t>
      </w:r>
      <w:r w:rsidR="0017409E">
        <w:t xml:space="preserve"> de</w:t>
      </w:r>
      <w:r w:rsidRPr="00E9724E">
        <w:t xml:space="preserve"> l’ancien site de la clinique Sainte Marthe, jouxtant </w:t>
      </w:r>
      <w:r w:rsidR="00581122">
        <w:t xml:space="preserve">l’actuel </w:t>
      </w:r>
      <w:r w:rsidR="00462C6C">
        <w:t>local</w:t>
      </w:r>
      <w:r w:rsidR="0017409E">
        <w:t xml:space="preserve"> du tribunal. </w:t>
      </w:r>
    </w:p>
    <w:p w14:paraId="523696CC" w14:textId="0E6CCBC8" w:rsidR="00EA3C0C" w:rsidRDefault="00E26EAA" w:rsidP="00EA3C0C">
      <w:pPr>
        <w:spacing w:line="240" w:lineRule="auto"/>
      </w:pPr>
      <w:r>
        <w:t>Par ailleurs, l</w:t>
      </w:r>
      <w:r w:rsidRPr="00E9724E">
        <w:t xml:space="preserve">’ouverture </w:t>
      </w:r>
      <w:r>
        <w:t>annoncée, à l’horizon 2026,</w:t>
      </w:r>
      <w:r w:rsidR="00EA3C0C" w:rsidRPr="00E9724E">
        <w:t xml:space="preserve"> d’un centre de rétention administrative de 140</w:t>
      </w:r>
      <w:r>
        <w:t> </w:t>
      </w:r>
      <w:r w:rsidR="00EA3C0C" w:rsidRPr="00E9724E">
        <w:t>places dans le département de la Côte</w:t>
      </w:r>
      <w:r>
        <w:t>-</w:t>
      </w:r>
      <w:r w:rsidR="00EA3C0C" w:rsidRPr="00E9724E">
        <w:t>d’Or</w:t>
      </w:r>
      <w:r>
        <w:t xml:space="preserve"> </w:t>
      </w:r>
      <w:r w:rsidRPr="00E9724E">
        <w:t>aura une conséquence directe sur l’activité juridictionnelle du tribunal</w:t>
      </w:r>
      <w:r>
        <w:t>, en</w:t>
      </w:r>
      <w:r w:rsidRPr="00E9724E">
        <w:t xml:space="preserve"> </w:t>
      </w:r>
      <w:r>
        <w:t>augurant une très forte augmentation du contentieux de l’éloignement des étrangers en situation irrégulière et, en particulier, la nécessité de</w:t>
      </w:r>
      <w:r w:rsidR="00EA3C0C" w:rsidRPr="00E9724E">
        <w:t xml:space="preserve"> </w:t>
      </w:r>
      <w:r>
        <w:t>reconfigurer le</w:t>
      </w:r>
      <w:r w:rsidR="00EA3C0C" w:rsidRPr="00E9724E">
        <w:t xml:space="preserve"> pôle des urgences. </w:t>
      </w:r>
    </w:p>
    <w:p w14:paraId="7ED281C2" w14:textId="44363E75" w:rsidR="007856B2" w:rsidRDefault="007856B2" w:rsidP="00EA3C0C">
      <w:pPr>
        <w:spacing w:line="240" w:lineRule="auto"/>
      </w:pPr>
    </w:p>
    <w:p w14:paraId="7006E365" w14:textId="1629CFB4" w:rsidR="007856B2" w:rsidRDefault="007856B2" w:rsidP="00EA3C0C">
      <w:pPr>
        <w:spacing w:line="240" w:lineRule="auto"/>
      </w:pPr>
    </w:p>
    <w:p w14:paraId="5D11E51C" w14:textId="720CBF1F" w:rsidR="007856B2" w:rsidRDefault="007856B2" w:rsidP="00EA3C0C">
      <w:pPr>
        <w:spacing w:line="240" w:lineRule="auto"/>
      </w:pPr>
    </w:p>
    <w:p w14:paraId="6E0D0517" w14:textId="3FA7A1ED" w:rsidR="007856B2" w:rsidRDefault="007856B2" w:rsidP="00EA3C0C">
      <w:pPr>
        <w:spacing w:line="240" w:lineRule="auto"/>
      </w:pPr>
    </w:p>
    <w:p w14:paraId="1CFBE787" w14:textId="1D72AE2D" w:rsidR="007856B2" w:rsidRDefault="007856B2" w:rsidP="00EA3C0C">
      <w:pPr>
        <w:spacing w:line="240" w:lineRule="auto"/>
      </w:pPr>
    </w:p>
    <w:p w14:paraId="5390C365" w14:textId="7A4179C8" w:rsidR="007856B2" w:rsidRDefault="007856B2" w:rsidP="00EA3C0C">
      <w:pPr>
        <w:spacing w:line="240" w:lineRule="auto"/>
      </w:pPr>
    </w:p>
    <w:p w14:paraId="3CE9F0A2" w14:textId="1A0D4159" w:rsidR="007856B2" w:rsidRDefault="007856B2" w:rsidP="00EA3C0C">
      <w:pPr>
        <w:spacing w:line="240" w:lineRule="auto"/>
      </w:pPr>
    </w:p>
    <w:p w14:paraId="0990B81F" w14:textId="0FECC6A0" w:rsidR="007856B2" w:rsidRDefault="007856B2" w:rsidP="00EA3C0C">
      <w:pPr>
        <w:spacing w:line="240" w:lineRule="auto"/>
      </w:pPr>
    </w:p>
    <w:p w14:paraId="098CAFE9" w14:textId="7661D579" w:rsidR="007856B2" w:rsidRDefault="007856B2" w:rsidP="00EA3C0C">
      <w:pPr>
        <w:spacing w:line="240" w:lineRule="auto"/>
      </w:pPr>
    </w:p>
    <w:p w14:paraId="22478ABB" w14:textId="7DF6D000" w:rsidR="007856B2" w:rsidRDefault="007856B2" w:rsidP="00EA3C0C">
      <w:pPr>
        <w:spacing w:line="240" w:lineRule="auto"/>
      </w:pPr>
    </w:p>
    <w:p w14:paraId="009682DF" w14:textId="500FDCC2" w:rsidR="007856B2" w:rsidRDefault="007856B2" w:rsidP="00EA3C0C">
      <w:pPr>
        <w:spacing w:line="240" w:lineRule="auto"/>
      </w:pPr>
    </w:p>
    <w:p w14:paraId="0B94CF5D" w14:textId="4451BC8E" w:rsidR="007856B2" w:rsidRDefault="007856B2" w:rsidP="00EA3C0C">
      <w:pPr>
        <w:spacing w:line="240" w:lineRule="auto"/>
      </w:pPr>
    </w:p>
    <w:p w14:paraId="0EBB5C45" w14:textId="6C8F1AF4" w:rsidR="007856B2" w:rsidRDefault="007856B2" w:rsidP="00EA3C0C">
      <w:pPr>
        <w:spacing w:line="240" w:lineRule="auto"/>
      </w:pPr>
    </w:p>
    <w:p w14:paraId="4909FE46" w14:textId="1A62749B" w:rsidR="007856B2" w:rsidRDefault="007856B2" w:rsidP="00EA3C0C">
      <w:pPr>
        <w:spacing w:line="240" w:lineRule="auto"/>
      </w:pPr>
    </w:p>
    <w:p w14:paraId="4E2012C2" w14:textId="0D5A71E6" w:rsidR="007856B2" w:rsidRDefault="007856B2" w:rsidP="00EA3C0C">
      <w:pPr>
        <w:spacing w:line="240" w:lineRule="auto"/>
      </w:pPr>
    </w:p>
    <w:p w14:paraId="61D03734" w14:textId="33A2CFE9" w:rsidR="007856B2" w:rsidRDefault="007856B2" w:rsidP="00EA3C0C">
      <w:pPr>
        <w:spacing w:line="240" w:lineRule="auto"/>
      </w:pPr>
    </w:p>
    <w:p w14:paraId="080EE1AF" w14:textId="6C047E28" w:rsidR="007856B2" w:rsidRDefault="007856B2" w:rsidP="00EA3C0C">
      <w:pPr>
        <w:spacing w:line="240" w:lineRule="auto"/>
      </w:pPr>
    </w:p>
    <w:p w14:paraId="0368A99D" w14:textId="23B5629A" w:rsidR="007856B2" w:rsidRDefault="007856B2" w:rsidP="00EA3C0C">
      <w:pPr>
        <w:spacing w:line="240" w:lineRule="auto"/>
      </w:pPr>
    </w:p>
    <w:p w14:paraId="0094792D" w14:textId="1AB65759" w:rsidR="007856B2" w:rsidRDefault="007856B2" w:rsidP="00EA3C0C">
      <w:pPr>
        <w:spacing w:line="240" w:lineRule="auto"/>
      </w:pPr>
    </w:p>
    <w:p w14:paraId="6041B3F1" w14:textId="2E1583CF" w:rsidR="007856B2" w:rsidRDefault="007856B2" w:rsidP="00EA3C0C">
      <w:pPr>
        <w:spacing w:line="240" w:lineRule="auto"/>
      </w:pPr>
    </w:p>
    <w:p w14:paraId="0A6E6BB4" w14:textId="3EC0FF91" w:rsidR="00887A6B" w:rsidRDefault="00887A6B" w:rsidP="00EA3C0C">
      <w:pPr>
        <w:spacing w:line="240" w:lineRule="auto"/>
      </w:pPr>
    </w:p>
    <w:p w14:paraId="0D1943CE" w14:textId="77777777" w:rsidR="00887A6B" w:rsidRDefault="00887A6B" w:rsidP="00EA3C0C">
      <w:pPr>
        <w:spacing w:line="240" w:lineRule="auto"/>
      </w:pPr>
    </w:p>
    <w:p w14:paraId="70A665C4" w14:textId="747DDD11" w:rsidR="007856B2" w:rsidRDefault="007856B2" w:rsidP="00EA3C0C">
      <w:pPr>
        <w:spacing w:line="240" w:lineRule="auto"/>
      </w:pPr>
    </w:p>
    <w:p w14:paraId="1B96D980" w14:textId="70093A59" w:rsidR="007856B2" w:rsidRDefault="007856B2" w:rsidP="00EA3C0C">
      <w:pPr>
        <w:spacing w:line="240" w:lineRule="auto"/>
      </w:pPr>
    </w:p>
    <w:p w14:paraId="5E8D2B2D" w14:textId="5578A31A" w:rsidR="007856B2" w:rsidRPr="00C87BBF" w:rsidRDefault="007856B2" w:rsidP="007856B2">
      <w:pPr>
        <w:pStyle w:val="TITRE-1"/>
      </w:pPr>
      <w:bookmarkStart w:id="13" w:name="_Toc103791090"/>
      <w:bookmarkStart w:id="14" w:name="_Toc109215479"/>
      <w:bookmarkStart w:id="15" w:name="_Toc128575405"/>
      <w:bookmarkStart w:id="16" w:name="_Toc130387268"/>
      <w:bookmarkStart w:id="17" w:name="_Toc152094317"/>
      <w:bookmarkStart w:id="18" w:name="_Toc158111576"/>
      <w:r w:rsidRPr="00C87BBF">
        <w:lastRenderedPageBreak/>
        <w:t xml:space="preserve">Le tribunal administratif de </w:t>
      </w:r>
      <w:bookmarkEnd w:id="13"/>
      <w:bookmarkEnd w:id="14"/>
      <w:bookmarkEnd w:id="15"/>
      <w:bookmarkEnd w:id="16"/>
      <w:bookmarkEnd w:id="17"/>
      <w:r w:rsidR="0083546C">
        <w:t>Dijon</w:t>
      </w:r>
      <w:bookmarkEnd w:id="18"/>
    </w:p>
    <w:p w14:paraId="68BE4BB7" w14:textId="77777777" w:rsidR="007856B2" w:rsidRPr="00C87BBF" w:rsidRDefault="007856B2" w:rsidP="007856B2">
      <w:pPr>
        <w:spacing w:after="0" w:line="276" w:lineRule="auto"/>
        <w:rPr>
          <w:b/>
          <w:color w:val="0070C0"/>
          <w:sz w:val="32"/>
        </w:rPr>
      </w:pPr>
    </w:p>
    <w:tbl>
      <w:tblPr>
        <w:tblW w:w="9639" w:type="dxa"/>
        <w:tblBorders>
          <w:insideV w:val="single" w:sz="4" w:space="0" w:color="BFBFBF" w:themeColor="background1" w:themeShade="BF"/>
        </w:tblBorders>
        <w:tblLayout w:type="fixed"/>
        <w:tblCellMar>
          <w:left w:w="142" w:type="dxa"/>
          <w:right w:w="142" w:type="dxa"/>
        </w:tblCellMar>
        <w:tblLook w:val="00A0" w:firstRow="1" w:lastRow="0" w:firstColumn="1" w:lastColumn="0" w:noHBand="0" w:noVBand="0"/>
      </w:tblPr>
      <w:tblGrid>
        <w:gridCol w:w="3119"/>
        <w:gridCol w:w="6520"/>
      </w:tblGrid>
      <w:tr w:rsidR="007856B2" w:rsidRPr="00C87BBF" w14:paraId="2E08D075" w14:textId="77777777" w:rsidTr="00AC3119">
        <w:trPr>
          <w:trHeight w:val="7008"/>
        </w:trPr>
        <w:tc>
          <w:tcPr>
            <w:tcW w:w="3119" w:type="dxa"/>
          </w:tcPr>
          <w:p w14:paraId="676B9AAC" w14:textId="799E157D" w:rsidR="007856B2" w:rsidRPr="00C87BBF" w:rsidRDefault="007856B2" w:rsidP="00AC3119">
            <w:pPr>
              <w:tabs>
                <w:tab w:val="left" w:pos="10348"/>
              </w:tabs>
              <w:rPr>
                <w:sz w:val="21"/>
                <w:szCs w:val="21"/>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83546C" w:rsidRPr="0083546C">
              <w:rPr>
                <w:noProof/>
                <w:sz w:val="21"/>
                <w:szCs w:val="21"/>
                <w:lang w:eastAsia="fr-FR"/>
              </w:rPr>
              <w:drawing>
                <wp:inline distT="0" distB="0" distL="0" distR="0" wp14:anchorId="3CD849A9" wp14:editId="517BBE1B">
                  <wp:extent cx="1707515" cy="2381250"/>
                  <wp:effectExtent l="0" t="0" r="6985" b="0"/>
                  <wp:docPr id="5" name="Image 5" descr="X:\DIRCOM\Espace Service\PHOTOTHEQUE\2. PORTRAITS\Presidents JA\zupan_david\202106\02-recadre-2400px\ZUPAN_david_202106-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IRCOM\Espace Service\PHOTOTHEQUE\2. PORTRAITS\Presidents JA\zupan_david\202106\02-recadre-2400px\ZUPAN_david_202106-2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350" cy="2404728"/>
                          </a:xfrm>
                          <a:prstGeom prst="rect">
                            <a:avLst/>
                          </a:prstGeom>
                          <a:noFill/>
                          <a:ln>
                            <a:noFill/>
                          </a:ln>
                        </pic:spPr>
                      </pic:pic>
                    </a:graphicData>
                  </a:graphic>
                </wp:inline>
              </w:drawing>
            </w:r>
          </w:p>
          <w:p w14:paraId="2619A79B" w14:textId="77777777" w:rsidR="007856B2" w:rsidRPr="00C87BBF" w:rsidRDefault="007856B2" w:rsidP="00AC3119">
            <w:pPr>
              <w:tabs>
                <w:tab w:val="left" w:pos="10348"/>
              </w:tabs>
              <w:ind w:left="567"/>
              <w:rPr>
                <w:sz w:val="21"/>
                <w:szCs w:val="21"/>
              </w:rPr>
            </w:pPr>
          </w:p>
          <w:p w14:paraId="413FA719" w14:textId="77777777" w:rsidR="007856B2" w:rsidRPr="00C87BBF" w:rsidRDefault="007856B2" w:rsidP="00AC3119">
            <w:pPr>
              <w:tabs>
                <w:tab w:val="left" w:pos="10348"/>
              </w:tabs>
              <w:ind w:left="567"/>
              <w:rPr>
                <w:sz w:val="21"/>
                <w:szCs w:val="21"/>
              </w:rPr>
            </w:pPr>
          </w:p>
          <w:p w14:paraId="41FA2FFE" w14:textId="77777777" w:rsidR="007856B2" w:rsidRPr="00C87BBF" w:rsidRDefault="007856B2" w:rsidP="00AC3119">
            <w:pPr>
              <w:tabs>
                <w:tab w:val="left" w:pos="10348"/>
              </w:tabs>
              <w:ind w:left="567"/>
              <w:rPr>
                <w:sz w:val="21"/>
                <w:szCs w:val="21"/>
              </w:rPr>
            </w:pPr>
          </w:p>
          <w:p w14:paraId="360FE8CF" w14:textId="77777777" w:rsidR="007856B2" w:rsidRPr="00C87BBF" w:rsidRDefault="007856B2" w:rsidP="00AC3119">
            <w:pPr>
              <w:tabs>
                <w:tab w:val="left" w:pos="10348"/>
              </w:tabs>
              <w:ind w:left="567"/>
              <w:rPr>
                <w:rFonts w:cs="Arial"/>
                <w:b/>
                <w:color w:val="6699FF"/>
                <w:sz w:val="21"/>
                <w:szCs w:val="21"/>
              </w:rPr>
            </w:pPr>
          </w:p>
          <w:p w14:paraId="1B631642" w14:textId="77777777" w:rsidR="007856B2" w:rsidRPr="00C87BBF" w:rsidRDefault="007856B2" w:rsidP="00AC3119">
            <w:pPr>
              <w:tabs>
                <w:tab w:val="left" w:pos="10348"/>
              </w:tabs>
              <w:ind w:left="567"/>
              <w:rPr>
                <w:rFonts w:cs="Arial"/>
                <w:b/>
                <w:color w:val="6699FF"/>
                <w:sz w:val="21"/>
                <w:szCs w:val="21"/>
              </w:rPr>
            </w:pPr>
          </w:p>
          <w:p w14:paraId="43599946" w14:textId="77777777" w:rsidR="007856B2" w:rsidRPr="00C87BBF" w:rsidRDefault="007856B2" w:rsidP="00AC3119">
            <w:pPr>
              <w:tabs>
                <w:tab w:val="left" w:pos="10348"/>
              </w:tabs>
              <w:ind w:left="567"/>
              <w:rPr>
                <w:rFonts w:cs="Arial"/>
                <w:b/>
                <w:color w:val="6699FF"/>
                <w:sz w:val="21"/>
                <w:szCs w:val="21"/>
              </w:rPr>
            </w:pPr>
          </w:p>
          <w:p w14:paraId="5F59EE37" w14:textId="77777777" w:rsidR="007856B2" w:rsidRPr="00C87BBF" w:rsidRDefault="007856B2" w:rsidP="00AC3119">
            <w:pPr>
              <w:tabs>
                <w:tab w:val="left" w:pos="10348"/>
              </w:tabs>
              <w:ind w:left="567"/>
              <w:rPr>
                <w:rFonts w:cs="Arial"/>
                <w:b/>
                <w:color w:val="6699FF"/>
                <w:sz w:val="21"/>
                <w:szCs w:val="21"/>
              </w:rPr>
            </w:pPr>
          </w:p>
          <w:p w14:paraId="1814A161" w14:textId="77777777" w:rsidR="007856B2" w:rsidRPr="00C87BBF" w:rsidRDefault="007856B2" w:rsidP="00AC3119">
            <w:pPr>
              <w:tabs>
                <w:tab w:val="left" w:pos="10348"/>
              </w:tabs>
              <w:rPr>
                <w:sz w:val="21"/>
                <w:szCs w:val="21"/>
              </w:rPr>
            </w:pPr>
          </w:p>
        </w:tc>
        <w:tc>
          <w:tcPr>
            <w:tcW w:w="6520" w:type="dxa"/>
          </w:tcPr>
          <w:p w14:paraId="6A7FC134" w14:textId="0D023025" w:rsidR="007856B2" w:rsidRPr="00C87BBF" w:rsidRDefault="007856B2" w:rsidP="00AC3119">
            <w:pPr>
              <w:spacing w:after="0"/>
              <w:ind w:left="284" w:right="428"/>
            </w:pPr>
            <w:r w:rsidRPr="00C87BBF">
              <w:t xml:space="preserve">Le </w:t>
            </w:r>
            <w:r w:rsidRPr="00C87BBF">
              <w:rPr>
                <w:b/>
              </w:rPr>
              <w:t xml:space="preserve">tribunal administratif de </w:t>
            </w:r>
            <w:r w:rsidR="0083546C">
              <w:rPr>
                <w:b/>
              </w:rPr>
              <w:t>Dijon</w:t>
            </w:r>
            <w:r w:rsidRPr="00C87BBF">
              <w:t xml:space="preserve"> est l’un des 42 tribunaux administratifs présents sur le territoire national. Présidé par </w:t>
            </w:r>
            <w:r w:rsidR="0083546C">
              <w:rPr>
                <w:b/>
              </w:rPr>
              <w:t xml:space="preserve">David </w:t>
            </w:r>
            <w:proofErr w:type="spellStart"/>
            <w:r w:rsidR="0083546C">
              <w:rPr>
                <w:b/>
              </w:rPr>
              <w:t>Zupan</w:t>
            </w:r>
            <w:proofErr w:type="spellEnd"/>
            <w:r>
              <w:rPr>
                <w:b/>
              </w:rPr>
              <w:t xml:space="preserve"> </w:t>
            </w:r>
            <w:r w:rsidRPr="00C87BBF">
              <w:t xml:space="preserve">depuis le </w:t>
            </w:r>
            <w:r>
              <w:t>1</w:t>
            </w:r>
            <w:r w:rsidRPr="00E10F8B">
              <w:rPr>
                <w:vertAlign w:val="superscript"/>
              </w:rPr>
              <w:t>er</w:t>
            </w:r>
            <w:r>
              <w:t xml:space="preserve"> </w:t>
            </w:r>
            <w:r w:rsidR="0083546C">
              <w:t>juillet</w:t>
            </w:r>
            <w:r>
              <w:t xml:space="preserve"> 2020</w:t>
            </w:r>
            <w:r w:rsidRPr="00C87BBF">
              <w:t xml:space="preserve">, le tribunal administratif de </w:t>
            </w:r>
            <w:r w:rsidR="0083546C">
              <w:t>Dijon</w:t>
            </w:r>
            <w:r w:rsidRPr="00C87BBF">
              <w:t xml:space="preserve"> est composé de</w:t>
            </w:r>
            <w:r w:rsidRPr="00C87BBF">
              <w:rPr>
                <w:b/>
              </w:rPr>
              <w:t xml:space="preserve"> </w:t>
            </w:r>
            <w:r w:rsidR="0083546C">
              <w:rPr>
                <w:b/>
              </w:rPr>
              <w:t>15 magistrats et</w:t>
            </w:r>
            <w:r w:rsidRPr="00C87BBF">
              <w:rPr>
                <w:b/>
              </w:rPr>
              <w:t xml:space="preserve"> </w:t>
            </w:r>
            <w:r w:rsidR="0083546C">
              <w:rPr>
                <w:b/>
              </w:rPr>
              <w:t>2</w:t>
            </w:r>
            <w:r w:rsidR="007207E3">
              <w:rPr>
                <w:b/>
              </w:rPr>
              <w:t>3</w:t>
            </w:r>
            <w:r>
              <w:rPr>
                <w:b/>
              </w:rPr>
              <w:t> agents de greffe</w:t>
            </w:r>
            <w:r w:rsidR="0083546C">
              <w:rPr>
                <w:b/>
              </w:rPr>
              <w:t xml:space="preserve"> et aides à la décision</w:t>
            </w:r>
            <w:r>
              <w:rPr>
                <w:b/>
              </w:rPr>
              <w:t>.</w:t>
            </w:r>
          </w:p>
          <w:p w14:paraId="4223E638" w14:textId="77777777" w:rsidR="007856B2" w:rsidRPr="00C87BBF" w:rsidRDefault="007856B2" w:rsidP="00AC3119">
            <w:pPr>
              <w:spacing w:after="0"/>
              <w:ind w:left="284"/>
              <w:rPr>
                <w:sz w:val="21"/>
                <w:szCs w:val="21"/>
              </w:rPr>
            </w:pPr>
          </w:p>
          <w:p w14:paraId="7643D59F" w14:textId="1D127186" w:rsidR="007856B2" w:rsidRPr="00C87BBF" w:rsidRDefault="007856B2" w:rsidP="00AC3119">
            <w:pPr>
              <w:spacing w:after="0"/>
              <w:ind w:left="284" w:right="428"/>
            </w:pPr>
            <w:r w:rsidRPr="00C87BBF">
              <w:t xml:space="preserve">Le tribunal administratif de </w:t>
            </w:r>
            <w:r w:rsidR="0083546C">
              <w:t>Dijon</w:t>
            </w:r>
            <w:r w:rsidRPr="00C87BBF">
              <w:t xml:space="preserve"> traite les affaires provenant </w:t>
            </w:r>
            <w:r w:rsidR="0083546C">
              <w:rPr>
                <w:b/>
              </w:rPr>
              <w:t xml:space="preserve">des </w:t>
            </w:r>
            <w:r w:rsidR="0083546C" w:rsidRPr="0083546C">
              <w:rPr>
                <w:b/>
              </w:rPr>
              <w:t>départements de Côte d'Or, Nièvre, Saône et Loire et Yonne</w:t>
            </w:r>
            <w:r w:rsidRPr="00C87BBF">
              <w:t>.</w:t>
            </w:r>
          </w:p>
          <w:p w14:paraId="23672874" w14:textId="77777777" w:rsidR="007856B2" w:rsidRPr="00C87BBF" w:rsidRDefault="007856B2" w:rsidP="00AC3119">
            <w:pPr>
              <w:spacing w:after="0"/>
              <w:ind w:left="284" w:right="428"/>
            </w:pPr>
          </w:p>
          <w:p w14:paraId="4787AF00" w14:textId="50BED807" w:rsidR="007856B2" w:rsidRPr="00C87BBF" w:rsidRDefault="007856B2" w:rsidP="00AC3119">
            <w:pPr>
              <w:spacing w:after="0"/>
              <w:ind w:left="284" w:right="428"/>
              <w:rPr>
                <w:b/>
              </w:rPr>
            </w:pPr>
            <w:r w:rsidRPr="00C87BBF">
              <w:t xml:space="preserve">Le juge d’appel du tribunal est </w:t>
            </w:r>
            <w:r w:rsidRPr="00C87BBF">
              <w:rPr>
                <w:b/>
              </w:rPr>
              <w:t>la cour ad</w:t>
            </w:r>
            <w:r>
              <w:rPr>
                <w:b/>
              </w:rPr>
              <w:t xml:space="preserve">ministrative d’appel de </w:t>
            </w:r>
            <w:r w:rsidR="0083546C">
              <w:rPr>
                <w:b/>
              </w:rPr>
              <w:t xml:space="preserve">Lyon </w:t>
            </w:r>
            <w:r w:rsidRPr="00C87BBF">
              <w:t xml:space="preserve">; le </w:t>
            </w:r>
            <w:r w:rsidRPr="00C87BBF">
              <w:rPr>
                <w:b/>
              </w:rPr>
              <w:t xml:space="preserve">Conseil d’État </w:t>
            </w:r>
            <w:r w:rsidRPr="00C87BBF">
              <w:t>est le juge de cassation.</w:t>
            </w:r>
          </w:p>
          <w:p w14:paraId="3B516A11" w14:textId="77777777" w:rsidR="007856B2" w:rsidRPr="00C87BBF" w:rsidRDefault="007856B2" w:rsidP="00AC3119">
            <w:pPr>
              <w:spacing w:after="0"/>
              <w:ind w:left="284" w:right="428"/>
            </w:pPr>
            <w:r w:rsidRPr="00C87BBF">
              <w:t xml:space="preserve"> </w:t>
            </w:r>
          </w:p>
          <w:p w14:paraId="3D5EEA90" w14:textId="7DC5FD82" w:rsidR="007856B2" w:rsidRPr="00C87BBF" w:rsidRDefault="0083546C" w:rsidP="00AC3119">
            <w:pPr>
              <w:spacing w:after="0"/>
              <w:ind w:right="428"/>
              <w:rPr>
                <w:sz w:val="21"/>
                <w:szCs w:val="21"/>
              </w:rPr>
            </w:pPr>
            <w:r>
              <w:rPr>
                <w:noProof/>
                <w:lang w:eastAsia="fr-FR"/>
              </w:rPr>
              <w:drawing>
                <wp:inline distT="0" distB="0" distL="0" distR="0" wp14:anchorId="2FBD2330" wp14:editId="5A23304C">
                  <wp:extent cx="3726611" cy="4050664"/>
                  <wp:effectExtent l="0" t="0" r="0" b="0"/>
                  <wp:docPr id="6" name="Image 6" descr="C:\Users\cmathe-deletang\AppData\Local\Microsoft\Windows\INetCache\Content.Word\carte des juridictions_Tribunal -administratif de Nice-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athe-deletang\AppData\Local\Microsoft\Windows\INetCache\Content.Word\carte des juridictions_Tribunal -administratif de Nice- copi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634" cy="4058298"/>
                          </a:xfrm>
                          <a:prstGeom prst="rect">
                            <a:avLst/>
                          </a:prstGeom>
                          <a:noFill/>
                          <a:ln>
                            <a:noFill/>
                          </a:ln>
                        </pic:spPr>
                      </pic:pic>
                    </a:graphicData>
                  </a:graphic>
                </wp:inline>
              </w:drawing>
            </w:r>
          </w:p>
          <w:p w14:paraId="7D596EB9" w14:textId="77777777" w:rsidR="007856B2" w:rsidRPr="00C87BBF" w:rsidRDefault="007856B2" w:rsidP="00AC3119">
            <w:pPr>
              <w:spacing w:after="0"/>
              <w:ind w:left="284" w:right="428"/>
              <w:rPr>
                <w:sz w:val="21"/>
                <w:szCs w:val="21"/>
              </w:rPr>
            </w:pPr>
            <w:r>
              <w:t xml:space="preserve"> </w:t>
            </w:r>
          </w:p>
          <w:p w14:paraId="6AF9BC4B" w14:textId="77777777" w:rsidR="007856B2" w:rsidRPr="00C87BBF" w:rsidRDefault="007856B2" w:rsidP="00AC3119">
            <w:pPr>
              <w:spacing w:after="0"/>
              <w:ind w:right="428"/>
              <w:rPr>
                <w:sz w:val="21"/>
                <w:szCs w:val="21"/>
              </w:rPr>
            </w:pPr>
          </w:p>
          <w:p w14:paraId="09B98AA7" w14:textId="77777777" w:rsidR="007856B2" w:rsidRPr="00C87BBF" w:rsidRDefault="007856B2" w:rsidP="00AC3119">
            <w:pPr>
              <w:spacing w:after="0"/>
              <w:ind w:left="284" w:right="428"/>
              <w:rPr>
                <w:rFonts w:cs="Arial"/>
                <w:b/>
                <w:color w:val="6699FF"/>
                <w:sz w:val="21"/>
                <w:szCs w:val="21"/>
              </w:rPr>
            </w:pPr>
          </w:p>
        </w:tc>
      </w:tr>
    </w:tbl>
    <w:p w14:paraId="34DF64FA" w14:textId="56624AC0" w:rsidR="007856B2" w:rsidRDefault="007856B2" w:rsidP="00EA3C0C">
      <w:pPr>
        <w:spacing w:line="240" w:lineRule="auto"/>
      </w:pPr>
    </w:p>
    <w:p w14:paraId="2B853C43" w14:textId="6A5877AA" w:rsidR="007856B2" w:rsidRDefault="007856B2" w:rsidP="00EA3C0C">
      <w:pPr>
        <w:spacing w:line="240" w:lineRule="auto"/>
      </w:pPr>
    </w:p>
    <w:p w14:paraId="5EF3B5A2" w14:textId="1BC40054" w:rsidR="007856B2" w:rsidRDefault="007856B2" w:rsidP="00EA3C0C">
      <w:pPr>
        <w:spacing w:line="240" w:lineRule="auto"/>
      </w:pPr>
    </w:p>
    <w:p w14:paraId="494D6591" w14:textId="07B9095D" w:rsidR="007856B2" w:rsidRDefault="007856B2" w:rsidP="00EA3C0C">
      <w:pPr>
        <w:spacing w:line="240" w:lineRule="auto"/>
      </w:pPr>
    </w:p>
    <w:p w14:paraId="60A8DCF2" w14:textId="33A95E81" w:rsidR="007856B2" w:rsidRDefault="007856B2" w:rsidP="00EA3C0C">
      <w:pPr>
        <w:spacing w:line="240" w:lineRule="auto"/>
      </w:pPr>
    </w:p>
    <w:p w14:paraId="6360D472" w14:textId="3C4988A6" w:rsidR="00F53AB1" w:rsidRPr="00C87BBF" w:rsidRDefault="00F53AB1" w:rsidP="00F53AB1">
      <w:pPr>
        <w:pStyle w:val="TITRE-1"/>
      </w:pPr>
      <w:bookmarkStart w:id="19" w:name="_Toc158111577"/>
      <w:r>
        <w:lastRenderedPageBreak/>
        <w:t xml:space="preserve">Le tribunal en chiffres </w:t>
      </w:r>
      <w:r w:rsidRPr="00F53AB1">
        <w:t>(du 01/01/2023 au 31/12/2023)</w:t>
      </w:r>
      <w:bookmarkEnd w:id="19"/>
    </w:p>
    <w:p w14:paraId="053AF0C1" w14:textId="431CE316" w:rsidR="007856B2" w:rsidRPr="00E9724E" w:rsidRDefault="007856B2" w:rsidP="00EA3C0C">
      <w:pPr>
        <w:spacing w:line="240" w:lineRule="auto"/>
      </w:pPr>
      <w:r w:rsidRPr="00572823">
        <w:rPr>
          <w:noProof/>
          <w:lang w:eastAsia="fr-FR"/>
        </w:rPr>
        <w:drawing>
          <wp:inline distT="0" distB="0" distL="0" distR="0" wp14:anchorId="4640A393" wp14:editId="4121FB8E">
            <wp:extent cx="5760720" cy="835977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brightnessContrast contrast="-40000"/>
                              </a14:imgEffect>
                            </a14:imgLayer>
                          </a14:imgProps>
                        </a:ext>
                      </a:extLst>
                    </a:blip>
                    <a:stretch>
                      <a:fillRect/>
                    </a:stretch>
                  </pic:blipFill>
                  <pic:spPr>
                    <a:xfrm>
                      <a:off x="0" y="0"/>
                      <a:ext cx="5760720" cy="8359775"/>
                    </a:xfrm>
                    <a:prstGeom prst="rect">
                      <a:avLst/>
                    </a:prstGeom>
                  </pic:spPr>
                </pic:pic>
              </a:graphicData>
            </a:graphic>
          </wp:inline>
        </w:drawing>
      </w:r>
    </w:p>
    <w:p w14:paraId="2BCA57E0" w14:textId="745688EA" w:rsidR="00B8239C" w:rsidRDefault="00B8239C" w:rsidP="007856B2">
      <w:pPr>
        <w:spacing w:after="0"/>
        <w:rPr>
          <w:sz w:val="21"/>
          <w:szCs w:val="21"/>
        </w:rPr>
      </w:pPr>
    </w:p>
    <w:p w14:paraId="37EF52EB" w14:textId="77777777" w:rsidR="007856B2" w:rsidRPr="00C87BBF" w:rsidRDefault="007856B2" w:rsidP="007856B2">
      <w:pPr>
        <w:pStyle w:val="TITRE-1"/>
      </w:pPr>
      <w:bookmarkStart w:id="20" w:name="_Toc152094319"/>
      <w:bookmarkStart w:id="21" w:name="_Toc158111578"/>
      <w:r w:rsidRPr="00C87BBF">
        <w:lastRenderedPageBreak/>
        <w:t>Qu’est-ce que la justice administrative ?</w:t>
      </w:r>
      <w:bookmarkEnd w:id="20"/>
      <w:bookmarkEnd w:id="21"/>
    </w:p>
    <w:p w14:paraId="734CCEC5" w14:textId="77777777" w:rsidR="007856B2" w:rsidRPr="00C87BBF" w:rsidRDefault="007856B2" w:rsidP="007856B2">
      <w:pPr>
        <w:spacing w:after="0"/>
        <w:rPr>
          <w:szCs w:val="21"/>
        </w:rPr>
      </w:pPr>
    </w:p>
    <w:p w14:paraId="64A54DC1" w14:textId="77777777" w:rsidR="007856B2" w:rsidRPr="00C87BBF" w:rsidRDefault="007856B2" w:rsidP="007856B2">
      <w:pPr>
        <w:rPr>
          <w:szCs w:val="21"/>
        </w:rPr>
      </w:pPr>
      <w:r w:rsidRPr="00C87BBF">
        <w:rPr>
          <w:szCs w:val="21"/>
        </w:rPr>
        <w:t xml:space="preserve">La </w:t>
      </w:r>
      <w:r w:rsidRPr="00C87BBF">
        <w:rPr>
          <w:b/>
          <w:szCs w:val="21"/>
        </w:rPr>
        <w:t>justice administrative</w:t>
      </w:r>
      <w:r w:rsidRPr="00C87BBF">
        <w:rPr>
          <w:szCs w:val="21"/>
        </w:rPr>
        <w:t xml:space="preserve"> juge les conflits opposant des citoyens, des associations ou des entreprises à l’administration (Gouvernement, services déconcentrés de l’État, collectivités territoriales, établissements publics ou chargés d’une mission d’intérêt public, etc.). </w:t>
      </w:r>
    </w:p>
    <w:p w14:paraId="34A4DE6C" w14:textId="77777777" w:rsidR="007856B2" w:rsidRPr="00C87BBF" w:rsidRDefault="007856B2" w:rsidP="007856B2">
      <w:pPr>
        <w:rPr>
          <w:szCs w:val="21"/>
        </w:rPr>
      </w:pPr>
      <w:r w:rsidRPr="00C87BBF">
        <w:rPr>
          <w:szCs w:val="21"/>
        </w:rPr>
        <w:t>Toute décision de l’administration peut être contestée auprès de la justice administrative. Par exemple : un refus d’aide sociale, un permis de construire ou un projet urbain, une interdiction de manifester ou d’organiser un événement, une interdiction de séjour, un prélèvement d’impôts…</w:t>
      </w:r>
    </w:p>
    <w:tbl>
      <w:tblPr>
        <w:tblStyle w:val="Grilledutableau11"/>
        <w:tblW w:w="0" w:type="auto"/>
        <w:tblLook w:val="04A0" w:firstRow="1" w:lastRow="0" w:firstColumn="1" w:lastColumn="0" w:noHBand="0" w:noVBand="1"/>
      </w:tblPr>
      <w:tblGrid>
        <w:gridCol w:w="4531"/>
        <w:gridCol w:w="4531"/>
      </w:tblGrid>
      <w:tr w:rsidR="007856B2" w:rsidRPr="00C87BBF" w14:paraId="285C66B5" w14:textId="77777777" w:rsidTr="00AC3119">
        <w:tc>
          <w:tcPr>
            <w:tcW w:w="4531" w:type="dxa"/>
          </w:tcPr>
          <w:p w14:paraId="33F5B1FF" w14:textId="77777777" w:rsidR="007856B2" w:rsidRPr="00C87BBF" w:rsidRDefault="007856B2" w:rsidP="00AC3119">
            <w:pPr>
              <w:rPr>
                <w:sz w:val="22"/>
                <w:szCs w:val="21"/>
              </w:rPr>
            </w:pPr>
            <w:r w:rsidRPr="00C87BBF">
              <w:rPr>
                <w:sz w:val="22"/>
                <w:szCs w:val="21"/>
              </w:rPr>
              <w:t>La justice administrative se compose :</w:t>
            </w:r>
          </w:p>
          <w:p w14:paraId="73BA5887" w14:textId="77777777" w:rsidR="007856B2" w:rsidRPr="00C87BBF" w:rsidRDefault="007856B2" w:rsidP="00AC3119">
            <w:pPr>
              <w:widowControl w:val="0"/>
              <w:numPr>
                <w:ilvl w:val="0"/>
                <w:numId w:val="4"/>
              </w:numPr>
              <w:contextualSpacing/>
              <w:rPr>
                <w:sz w:val="22"/>
                <w:szCs w:val="21"/>
              </w:rPr>
            </w:pPr>
            <w:proofErr w:type="gramStart"/>
            <w:r w:rsidRPr="00C87BBF">
              <w:rPr>
                <w:b/>
                <w:bCs/>
                <w:sz w:val="22"/>
                <w:szCs w:val="21"/>
              </w:rPr>
              <w:t>des</w:t>
            </w:r>
            <w:proofErr w:type="gramEnd"/>
            <w:r w:rsidRPr="00C87BBF">
              <w:rPr>
                <w:b/>
                <w:bCs/>
                <w:sz w:val="22"/>
                <w:szCs w:val="21"/>
              </w:rPr>
              <w:t xml:space="preserve"> tribunaux administratifs</w:t>
            </w:r>
            <w:r w:rsidRPr="00C87BBF">
              <w:rPr>
                <w:bCs/>
                <w:sz w:val="22"/>
                <w:szCs w:val="21"/>
              </w:rPr>
              <w:t>,</w:t>
            </w:r>
            <w:r w:rsidRPr="00C87BBF">
              <w:rPr>
                <w:b/>
                <w:bCs/>
                <w:sz w:val="22"/>
                <w:szCs w:val="21"/>
              </w:rPr>
              <w:t xml:space="preserve"> </w:t>
            </w:r>
            <w:r w:rsidRPr="00C87BBF">
              <w:rPr>
                <w:bCs/>
                <w:sz w:val="22"/>
                <w:szCs w:val="21"/>
              </w:rPr>
              <w:t>juridictions de premier ressort ;</w:t>
            </w:r>
          </w:p>
          <w:p w14:paraId="4EE32B87" w14:textId="77777777" w:rsidR="007856B2" w:rsidRPr="00C87BBF" w:rsidRDefault="007856B2" w:rsidP="00AC3119">
            <w:pPr>
              <w:widowControl w:val="0"/>
              <w:numPr>
                <w:ilvl w:val="0"/>
                <w:numId w:val="4"/>
              </w:numPr>
              <w:contextualSpacing/>
              <w:rPr>
                <w:sz w:val="22"/>
                <w:szCs w:val="21"/>
              </w:rPr>
            </w:pPr>
            <w:proofErr w:type="gramStart"/>
            <w:r w:rsidRPr="00C87BBF">
              <w:rPr>
                <w:b/>
                <w:bCs/>
                <w:sz w:val="22"/>
                <w:szCs w:val="21"/>
              </w:rPr>
              <w:t>des</w:t>
            </w:r>
            <w:proofErr w:type="gramEnd"/>
            <w:r w:rsidRPr="00C87BBF">
              <w:rPr>
                <w:b/>
                <w:bCs/>
                <w:sz w:val="22"/>
                <w:szCs w:val="21"/>
              </w:rPr>
              <w:t xml:space="preserve"> cours administratives d’appel</w:t>
            </w:r>
            <w:r w:rsidRPr="00C87BBF">
              <w:rPr>
                <w:bCs/>
                <w:sz w:val="22"/>
                <w:szCs w:val="21"/>
              </w:rPr>
              <w:t>, juridictions d’appel ;</w:t>
            </w:r>
          </w:p>
          <w:p w14:paraId="7C09B6E0" w14:textId="77777777" w:rsidR="007856B2" w:rsidRPr="00C87BBF" w:rsidRDefault="007856B2" w:rsidP="00AC3119">
            <w:pPr>
              <w:widowControl w:val="0"/>
              <w:numPr>
                <w:ilvl w:val="0"/>
                <w:numId w:val="4"/>
              </w:numPr>
              <w:contextualSpacing/>
              <w:rPr>
                <w:sz w:val="22"/>
                <w:szCs w:val="21"/>
              </w:rPr>
            </w:pPr>
            <w:proofErr w:type="gramStart"/>
            <w:r w:rsidRPr="00C87BBF">
              <w:rPr>
                <w:b/>
                <w:bCs/>
                <w:sz w:val="22"/>
                <w:szCs w:val="21"/>
              </w:rPr>
              <w:t>du</w:t>
            </w:r>
            <w:proofErr w:type="gramEnd"/>
            <w:r w:rsidRPr="00C87BBF">
              <w:rPr>
                <w:b/>
                <w:bCs/>
                <w:sz w:val="22"/>
                <w:szCs w:val="21"/>
              </w:rPr>
              <w:t xml:space="preserve"> Conseil d’État</w:t>
            </w:r>
            <w:r w:rsidRPr="00C87BBF">
              <w:rPr>
                <w:bCs/>
                <w:sz w:val="22"/>
                <w:szCs w:val="21"/>
              </w:rPr>
              <w:t>, juridiction suprême</w:t>
            </w:r>
            <w:r w:rsidRPr="00C87BBF">
              <w:rPr>
                <w:sz w:val="22"/>
                <w:szCs w:val="21"/>
              </w:rPr>
              <w:t>.</w:t>
            </w:r>
          </w:p>
          <w:p w14:paraId="1BB9B19A" w14:textId="77777777" w:rsidR="007856B2" w:rsidRPr="00C87BBF" w:rsidRDefault="007856B2" w:rsidP="00AC3119">
            <w:pPr>
              <w:rPr>
                <w:sz w:val="21"/>
                <w:szCs w:val="21"/>
              </w:rPr>
            </w:pPr>
          </w:p>
        </w:tc>
        <w:tc>
          <w:tcPr>
            <w:tcW w:w="4531" w:type="dxa"/>
          </w:tcPr>
          <w:tbl>
            <w:tblPr>
              <w:tblStyle w:val="Grilledutableau11"/>
              <w:tblpPr w:leftFromText="141" w:rightFromText="141" w:horzAnchor="margin" w:tblpY="322"/>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04"/>
            </w:tblGrid>
            <w:tr w:rsidR="007856B2" w:rsidRPr="00C87BBF" w14:paraId="361E96DE" w14:textId="77777777" w:rsidTr="00AC3119">
              <w:tc>
                <w:tcPr>
                  <w:tcW w:w="4304" w:type="dxa"/>
                  <w:tcMar>
                    <w:top w:w="57" w:type="dxa"/>
                    <w:bottom w:w="57" w:type="dxa"/>
                  </w:tcMar>
                  <w:vAlign w:val="center"/>
                </w:tcPr>
                <w:p w14:paraId="3DDF2F19" w14:textId="77777777" w:rsidR="007856B2" w:rsidRPr="00C87BBF" w:rsidRDefault="007856B2" w:rsidP="00AC3119">
                  <w:pPr>
                    <w:widowControl w:val="0"/>
                    <w:autoSpaceDE w:val="0"/>
                    <w:autoSpaceDN w:val="0"/>
                    <w:ind w:right="196"/>
                    <w:jc w:val="center"/>
                    <w:rPr>
                      <w:rFonts w:eastAsia="Arial" w:cs="Arial"/>
                      <w:sz w:val="22"/>
                      <w:szCs w:val="21"/>
                      <w:lang w:bidi="fr-FR"/>
                    </w:rPr>
                  </w:pPr>
                  <w:r w:rsidRPr="00C87BBF">
                    <w:rPr>
                      <w:rFonts w:eastAsia="Arial" w:cs="Arial"/>
                      <w:sz w:val="22"/>
                      <w:szCs w:val="21"/>
                      <w:lang w:bidi="fr-FR"/>
                    </w:rPr>
                    <w:t>Conseil d’État</w:t>
                  </w:r>
                </w:p>
              </w:tc>
            </w:tr>
            <w:tr w:rsidR="007856B2" w:rsidRPr="00C87BBF" w14:paraId="4EA089E5" w14:textId="77777777" w:rsidTr="00AC3119">
              <w:tc>
                <w:tcPr>
                  <w:tcW w:w="4304" w:type="dxa"/>
                  <w:tcMar>
                    <w:top w:w="57" w:type="dxa"/>
                    <w:bottom w:w="57" w:type="dxa"/>
                  </w:tcMar>
                  <w:vAlign w:val="center"/>
                </w:tcPr>
                <w:p w14:paraId="4E8E92BF" w14:textId="77777777" w:rsidR="007856B2" w:rsidRPr="00C87BBF" w:rsidRDefault="007856B2" w:rsidP="00AC3119">
                  <w:pPr>
                    <w:widowControl w:val="0"/>
                    <w:autoSpaceDE w:val="0"/>
                    <w:autoSpaceDN w:val="0"/>
                    <w:ind w:right="196"/>
                    <w:jc w:val="center"/>
                    <w:rPr>
                      <w:rFonts w:eastAsia="Arial" w:cs="Arial"/>
                      <w:sz w:val="22"/>
                      <w:szCs w:val="21"/>
                      <w:lang w:bidi="fr-FR"/>
                    </w:rPr>
                  </w:pPr>
                  <w:r w:rsidRPr="00C87BBF">
                    <w:rPr>
                      <w:rFonts w:eastAsia="Arial" w:cs="Arial"/>
                      <w:noProof/>
                      <w:color w:val="FF0000"/>
                      <w:szCs w:val="21"/>
                    </w:rPr>
                    <mc:AlternateContent>
                      <mc:Choice Requires="wps">
                        <w:drawing>
                          <wp:anchor distT="0" distB="0" distL="114300" distR="114300" simplePos="0" relativeHeight="251661312" behindDoc="1" locked="0" layoutInCell="1" allowOverlap="1" wp14:anchorId="6671B1A3" wp14:editId="32B8A5F6">
                            <wp:simplePos x="0" y="0"/>
                            <wp:positionH relativeFrom="column">
                              <wp:posOffset>15875</wp:posOffset>
                            </wp:positionH>
                            <wp:positionV relativeFrom="paragraph">
                              <wp:posOffset>-285115</wp:posOffset>
                            </wp:positionV>
                            <wp:extent cx="2686050" cy="723900"/>
                            <wp:effectExtent l="0" t="0" r="0" b="0"/>
                            <wp:wrapNone/>
                            <wp:docPr id="16" name="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23900"/>
                                    </a:xfrm>
                                    <a:prstGeom prst="triangle">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1F77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3" o:spid="_x0000_s1026" type="#_x0000_t5" style="position:absolute;margin-left:1.25pt;margin-top:-22.45pt;width:211.5pt;height: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" fillcolor="#9dc3e6" stroked="f" strokeweight="1pt">
                            <v:path arrowok="t"/>
                          </v:shape>
                        </w:pict>
                      </mc:Fallback>
                    </mc:AlternateContent>
                  </w:r>
                  <w:r w:rsidRPr="00C87BBF">
                    <w:rPr>
                      <w:rFonts w:eastAsia="Arial" w:cs="Arial"/>
                      <w:sz w:val="22"/>
                      <w:szCs w:val="21"/>
                      <w:lang w:bidi="fr-FR"/>
                    </w:rPr>
                    <w:t>9 cours administratives d’appel</w:t>
                  </w:r>
                </w:p>
              </w:tc>
            </w:tr>
            <w:tr w:rsidR="007856B2" w:rsidRPr="00C87BBF" w14:paraId="737E37AE" w14:textId="77777777" w:rsidTr="00AC3119">
              <w:trPr>
                <w:trHeight w:val="50"/>
              </w:trPr>
              <w:tc>
                <w:tcPr>
                  <w:tcW w:w="4304" w:type="dxa"/>
                  <w:tcMar>
                    <w:top w:w="57" w:type="dxa"/>
                    <w:bottom w:w="57" w:type="dxa"/>
                  </w:tcMar>
                  <w:vAlign w:val="center"/>
                </w:tcPr>
                <w:p w14:paraId="7FD6EE3B" w14:textId="77777777" w:rsidR="007856B2" w:rsidRPr="00C87BBF" w:rsidRDefault="007856B2" w:rsidP="00AC3119">
                  <w:pPr>
                    <w:widowControl w:val="0"/>
                    <w:autoSpaceDE w:val="0"/>
                    <w:autoSpaceDN w:val="0"/>
                    <w:ind w:right="196"/>
                    <w:jc w:val="center"/>
                    <w:rPr>
                      <w:rFonts w:eastAsia="Arial" w:cs="Arial"/>
                      <w:sz w:val="22"/>
                      <w:szCs w:val="21"/>
                      <w:lang w:bidi="fr-FR"/>
                    </w:rPr>
                  </w:pPr>
                  <w:r w:rsidRPr="00C87BBF">
                    <w:rPr>
                      <w:rFonts w:eastAsia="Arial" w:cs="Arial"/>
                      <w:sz w:val="22"/>
                      <w:szCs w:val="21"/>
                      <w:lang w:bidi="fr-FR"/>
                    </w:rPr>
                    <w:t>42 tribunaux administratifs</w:t>
                  </w:r>
                </w:p>
              </w:tc>
            </w:tr>
          </w:tbl>
          <w:p w14:paraId="4C2AFDEE" w14:textId="77777777" w:rsidR="007856B2" w:rsidRPr="00C87BBF" w:rsidRDefault="007856B2" w:rsidP="00AC3119">
            <w:pPr>
              <w:widowControl w:val="0"/>
              <w:contextualSpacing/>
              <w:rPr>
                <w:sz w:val="21"/>
                <w:szCs w:val="21"/>
              </w:rPr>
            </w:pPr>
          </w:p>
        </w:tc>
      </w:tr>
    </w:tbl>
    <w:p w14:paraId="7BDD0006" w14:textId="77777777" w:rsidR="007856B2" w:rsidRPr="00C87BBF" w:rsidRDefault="007856B2" w:rsidP="007856B2">
      <w:pPr>
        <w:spacing w:after="0"/>
        <w:rPr>
          <w:sz w:val="21"/>
          <w:szCs w:val="21"/>
        </w:rPr>
      </w:pPr>
    </w:p>
    <w:p w14:paraId="6856D0F3" w14:textId="77777777" w:rsidR="007856B2" w:rsidRPr="00C87BBF" w:rsidRDefault="007856B2" w:rsidP="007856B2">
      <w:pPr>
        <w:spacing w:after="0"/>
        <w:rPr>
          <w:szCs w:val="21"/>
        </w:rPr>
      </w:pPr>
      <w:r w:rsidRPr="00C87BBF">
        <w:rPr>
          <w:szCs w:val="21"/>
        </w:rPr>
        <w:t>Pour contester une décision prise par une administration locale (collectivités territoriales, préfectures, services déconcentrés de l’État, hôpitaux…), c’est le tribunal administratif qui devra être saisi. Lorsque le jugement lui semble insatisfaisant, le requérant peut saisir la cour administrative d’appel, puis le Conseil d’État. Mais si un citoyen souhaite contester une décision du Gouvernement ou d’une autorité publique nationale (président de la République, Gouvernement et ministères ou autorités administratives indépendantes telles que la CNIL ou l’</w:t>
      </w:r>
      <w:proofErr w:type="spellStart"/>
      <w:r w:rsidRPr="00C87BBF">
        <w:rPr>
          <w:szCs w:val="21"/>
        </w:rPr>
        <w:t>Arcom</w:t>
      </w:r>
      <w:proofErr w:type="spellEnd"/>
      <w:r w:rsidRPr="00C87BBF">
        <w:rPr>
          <w:szCs w:val="21"/>
        </w:rPr>
        <w:t>), il saisit directement, en premier et dernier ressort, le Conseil d’État.</w:t>
      </w:r>
    </w:p>
    <w:p w14:paraId="659AF455" w14:textId="77777777" w:rsidR="007856B2" w:rsidRPr="00C87BBF" w:rsidRDefault="007856B2" w:rsidP="007856B2">
      <w:pPr>
        <w:spacing w:after="0"/>
        <w:rPr>
          <w:rFonts w:cstheme="minorHAnsi"/>
          <w:bCs/>
          <w:szCs w:val="21"/>
        </w:rPr>
      </w:pPr>
    </w:p>
    <w:p w14:paraId="049C5CF7" w14:textId="77777777" w:rsidR="007856B2" w:rsidRPr="00C87BBF" w:rsidRDefault="007856B2" w:rsidP="007856B2">
      <w:pPr>
        <w:spacing w:after="0"/>
        <w:rPr>
          <w:rFonts w:cstheme="minorHAnsi"/>
          <w:bCs/>
          <w:szCs w:val="21"/>
        </w:rPr>
      </w:pPr>
      <w:r w:rsidRPr="00C87BBF">
        <w:rPr>
          <w:rFonts w:cstheme="minorHAnsi"/>
          <w:bCs/>
          <w:szCs w:val="21"/>
        </w:rPr>
        <w:t>Les décisions des juridictions administratives sont contraignantes : elles peuvent suspendre les décisions de l’administration, lui ordonner de prendre des mesures ou la condamner à réparer les dommages qu’elle aurait causés.</w:t>
      </w:r>
    </w:p>
    <w:p w14:paraId="7DA71B69" w14:textId="77777777" w:rsidR="007856B2" w:rsidRPr="00C87BBF" w:rsidRDefault="007856B2" w:rsidP="007856B2">
      <w:pPr>
        <w:spacing w:after="0"/>
        <w:rPr>
          <w:rFonts w:cstheme="minorHAnsi"/>
          <w:bCs/>
          <w:szCs w:val="21"/>
        </w:rPr>
      </w:pPr>
    </w:p>
    <w:p w14:paraId="0ED38761" w14:textId="77777777" w:rsidR="007856B2" w:rsidRDefault="007856B2" w:rsidP="007856B2">
      <w:pPr>
        <w:spacing w:after="0"/>
        <w:rPr>
          <w:rFonts w:cstheme="minorHAnsi"/>
          <w:bCs/>
          <w:szCs w:val="21"/>
        </w:rPr>
      </w:pPr>
      <w:r w:rsidRPr="00C87BBF">
        <w:rPr>
          <w:rFonts w:cstheme="minorHAnsi"/>
          <w:b/>
          <w:bCs/>
          <w:szCs w:val="21"/>
        </w:rPr>
        <w:t>En plus de sa mission de juge, le Conseil d’</w:t>
      </w:r>
      <w:r w:rsidRPr="00C87BBF">
        <w:rPr>
          <w:b/>
          <w:szCs w:val="21"/>
        </w:rPr>
        <w:t>État</w:t>
      </w:r>
      <w:r w:rsidRPr="00C87BBF">
        <w:rPr>
          <w:rFonts w:cstheme="minorHAnsi"/>
          <w:b/>
          <w:bCs/>
          <w:szCs w:val="21"/>
        </w:rPr>
        <w:t xml:space="preserve"> rend des avis juridiques consultatifs </w:t>
      </w:r>
      <w:r w:rsidRPr="00C87BBF">
        <w:rPr>
          <w:rFonts w:cstheme="minorHAnsi"/>
          <w:bCs/>
          <w:szCs w:val="21"/>
        </w:rPr>
        <w:t>au Gouvernement sur ses projets de loi, d’ordonnance et de décrets et au Parlement sur les propositions de loi de députés et sénateurs. Le Conseil d’État ne se prononce pas sur les choix politiques, il vérifie que les projets de textes respectent le droit national et international et sont correctement rédigés et applicables. Si les avis du Conseil d’État ne sont pas contraignants, le Gouvernement et les parlementaires suivent ses recommandations dans la quasi-totalité des cas.</w:t>
      </w:r>
    </w:p>
    <w:p w14:paraId="63FD4E02" w14:textId="77777777" w:rsidR="007856B2" w:rsidRDefault="007856B2" w:rsidP="007856B2">
      <w:pPr>
        <w:rPr>
          <w:rFonts w:cstheme="minorHAnsi"/>
          <w:bCs/>
          <w:szCs w:val="21"/>
        </w:rPr>
      </w:pPr>
      <w:r>
        <w:rPr>
          <w:rFonts w:cstheme="minorHAnsi"/>
          <w:bCs/>
          <w:szCs w:val="21"/>
        </w:rPr>
        <w:br w:type="page"/>
      </w:r>
    </w:p>
    <w:p w14:paraId="07A67E4B" w14:textId="77777777" w:rsidR="007856B2" w:rsidRPr="00C87BBF" w:rsidRDefault="007856B2" w:rsidP="007856B2">
      <w:pPr>
        <w:spacing w:after="0"/>
        <w:jc w:val="center"/>
        <w:rPr>
          <w:sz w:val="21"/>
          <w:szCs w:val="21"/>
        </w:rPr>
      </w:pPr>
      <w:r w:rsidRPr="00C87BBF">
        <w:rPr>
          <w:noProof/>
          <w:sz w:val="21"/>
          <w:szCs w:val="21"/>
          <w:lang w:eastAsia="fr-FR"/>
        </w:rPr>
        <w:lastRenderedPageBreak/>
        <w:drawing>
          <wp:inline distT="0" distB="0" distL="0" distR="0" wp14:anchorId="70C3AFD9" wp14:editId="1E3DFDBD">
            <wp:extent cx="5019675" cy="5065596"/>
            <wp:effectExtent l="0" t="0" r="0" b="190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e ta caa v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4485" cy="5100724"/>
                    </a:xfrm>
                    <a:prstGeom prst="rect">
                      <a:avLst/>
                    </a:prstGeom>
                  </pic:spPr>
                </pic:pic>
              </a:graphicData>
            </a:graphic>
          </wp:inline>
        </w:drawing>
      </w:r>
    </w:p>
    <w:p w14:paraId="1947B560" w14:textId="77777777" w:rsidR="007856B2" w:rsidRPr="00C87BBF" w:rsidRDefault="007856B2" w:rsidP="007856B2">
      <w:pPr>
        <w:spacing w:after="0"/>
        <w:rPr>
          <w:sz w:val="21"/>
          <w:szCs w:val="21"/>
        </w:rPr>
      </w:pPr>
    </w:p>
    <w:p w14:paraId="6F05EB34" w14:textId="77777777" w:rsidR="007856B2" w:rsidRPr="00C87BBF" w:rsidRDefault="007856B2" w:rsidP="007856B2">
      <w:pPr>
        <w:rPr>
          <w:sz w:val="21"/>
          <w:szCs w:val="21"/>
        </w:rPr>
      </w:pPr>
      <w:r w:rsidRPr="00C87BBF">
        <w:rPr>
          <w:sz w:val="21"/>
          <w:szCs w:val="21"/>
        </w:rPr>
        <w:t xml:space="preserve">La justice administrative est le pendant de la </w:t>
      </w:r>
      <w:r w:rsidRPr="00C87BBF">
        <w:rPr>
          <w:b/>
          <w:sz w:val="21"/>
          <w:szCs w:val="21"/>
        </w:rPr>
        <w:t>justice judiciaire</w:t>
      </w:r>
      <w:r w:rsidRPr="00C87BBF">
        <w:rPr>
          <w:sz w:val="21"/>
          <w:szCs w:val="21"/>
        </w:rPr>
        <w:t>, qui juge de son côté les conflits entre personnes privées (civil) ou les crimes et délits (pénal) et qui se compose de tribunaux de première instance, de cours d’appel et de la Cour de cassation, juge suprême.</w:t>
      </w:r>
    </w:p>
    <w:p w14:paraId="511D2718" w14:textId="77777777" w:rsidR="007856B2" w:rsidRPr="00E10F8B" w:rsidRDefault="007856B2" w:rsidP="007856B2"/>
    <w:p w14:paraId="77AF9E54" w14:textId="77777777" w:rsidR="007856B2" w:rsidRPr="00F0639F" w:rsidRDefault="007856B2" w:rsidP="007856B2">
      <w:pPr>
        <w:spacing w:after="0"/>
        <w:rPr>
          <w:sz w:val="21"/>
          <w:szCs w:val="21"/>
        </w:rPr>
      </w:pPr>
    </w:p>
    <w:sectPr w:rsidR="007856B2" w:rsidRPr="00F0639F" w:rsidSect="00371BFF">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865A" w14:textId="77777777" w:rsidR="00DD73A2" w:rsidRDefault="00DD73A2" w:rsidP="00371BFF">
      <w:pPr>
        <w:spacing w:after="0" w:line="240" w:lineRule="auto"/>
      </w:pPr>
      <w:r>
        <w:separator/>
      </w:r>
    </w:p>
  </w:endnote>
  <w:endnote w:type="continuationSeparator" w:id="0">
    <w:p w14:paraId="6B633927" w14:textId="77777777" w:rsidR="00DD73A2" w:rsidRDefault="00DD73A2" w:rsidP="00371BFF">
      <w:pPr>
        <w:spacing w:after="0" w:line="240" w:lineRule="auto"/>
      </w:pPr>
      <w:r>
        <w:continuationSeparator/>
      </w:r>
    </w:p>
  </w:endnote>
  <w:endnote w:type="continuationNotice" w:id="1">
    <w:p w14:paraId="51F58CBE" w14:textId="77777777" w:rsidR="00DD73A2" w:rsidRDefault="00DD7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423715"/>
      <w:docPartObj>
        <w:docPartGallery w:val="Page Numbers (Bottom of Page)"/>
        <w:docPartUnique/>
      </w:docPartObj>
    </w:sdtPr>
    <w:sdtEndPr/>
    <w:sdtContent>
      <w:p w14:paraId="570CF97C" w14:textId="43D3B558" w:rsidR="00FC0E99" w:rsidRDefault="00FC0E99">
        <w:pPr>
          <w:pStyle w:val="Pieddepage"/>
          <w:jc w:val="right"/>
        </w:pPr>
        <w:r>
          <w:fldChar w:fldCharType="begin"/>
        </w:r>
        <w:r>
          <w:instrText>PAGE   \* MERGEFORMAT</w:instrText>
        </w:r>
        <w:r>
          <w:fldChar w:fldCharType="separate"/>
        </w:r>
        <w:r w:rsidR="00E856F3">
          <w:rPr>
            <w:noProof/>
          </w:rPr>
          <w:t>15</w:t>
        </w:r>
        <w:r>
          <w:fldChar w:fldCharType="end"/>
        </w:r>
      </w:p>
    </w:sdtContent>
  </w:sdt>
  <w:p w14:paraId="73044446" w14:textId="77777777" w:rsidR="00FC0E99" w:rsidRDefault="00FC0E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073B" w14:textId="77777777" w:rsidR="00DD73A2" w:rsidRDefault="00DD73A2" w:rsidP="00371BFF">
      <w:pPr>
        <w:spacing w:after="0" w:line="240" w:lineRule="auto"/>
      </w:pPr>
      <w:r>
        <w:separator/>
      </w:r>
    </w:p>
  </w:footnote>
  <w:footnote w:type="continuationSeparator" w:id="0">
    <w:p w14:paraId="5B430033" w14:textId="77777777" w:rsidR="00DD73A2" w:rsidRDefault="00DD73A2" w:rsidP="00371BFF">
      <w:pPr>
        <w:spacing w:after="0" w:line="240" w:lineRule="auto"/>
      </w:pPr>
      <w:r>
        <w:continuationSeparator/>
      </w:r>
    </w:p>
  </w:footnote>
  <w:footnote w:type="continuationNotice" w:id="1">
    <w:p w14:paraId="1E904325" w14:textId="77777777" w:rsidR="00DD73A2" w:rsidRDefault="00DD73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99A9" w14:textId="3A9A625D" w:rsidR="00FC0E99" w:rsidRDefault="006F4CBE" w:rsidP="00371BFF">
    <w:pPr>
      <w:pStyle w:val="En-tte"/>
      <w:jc w:val="center"/>
    </w:pPr>
    <w:r w:rsidRPr="00982442">
      <w:rPr>
        <w:rFonts w:ascii="Times New Roman" w:hAnsi="Times New Roman"/>
        <w:noProof/>
        <w:sz w:val="24"/>
        <w:szCs w:val="24"/>
        <w:lang w:eastAsia="fr-FR"/>
      </w:rPr>
      <w:drawing>
        <wp:inline distT="0" distB="0" distL="0" distR="0" wp14:anchorId="0D6C4BCB" wp14:editId="2F6EAC48">
          <wp:extent cx="1842518" cy="898216"/>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706" cy="905133"/>
                  </a:xfrm>
                  <a:prstGeom prst="rect">
                    <a:avLst/>
                  </a:prstGeom>
                  <a:noFill/>
                  <a:ln>
                    <a:noFill/>
                  </a:ln>
                </pic:spPr>
              </pic:pic>
            </a:graphicData>
          </a:graphic>
        </wp:inline>
      </w:drawing>
    </w:r>
    <w:r w:rsidR="00FC0E99" w:rsidRPr="00EF178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6201F"/>
    <w:multiLevelType w:val="hybridMultilevel"/>
    <w:tmpl w:val="618832D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687992"/>
    <w:multiLevelType w:val="hybridMultilevel"/>
    <w:tmpl w:val="2BAA78BE"/>
    <w:lvl w:ilvl="0" w:tplc="040C0009">
      <w:start w:val="1"/>
      <w:numFmt w:val="bullet"/>
      <w:lvlText w:val=""/>
      <w:lvlJc w:val="left"/>
      <w:pPr>
        <w:ind w:left="433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36261722"/>
    <w:multiLevelType w:val="hybridMultilevel"/>
    <w:tmpl w:val="47329DAC"/>
    <w:lvl w:ilvl="0" w:tplc="8CE005E4">
      <w:start w:val="6"/>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930C74"/>
    <w:multiLevelType w:val="hybridMultilevel"/>
    <w:tmpl w:val="FBB88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06652F"/>
    <w:multiLevelType w:val="hybridMultilevel"/>
    <w:tmpl w:val="3A6A83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23170C"/>
    <w:multiLevelType w:val="hybridMultilevel"/>
    <w:tmpl w:val="93047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B03E27"/>
    <w:multiLevelType w:val="hybridMultilevel"/>
    <w:tmpl w:val="B7BC53D8"/>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kAnnotation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862"/>
    <w:rsid w:val="0000007E"/>
    <w:rsid w:val="00006862"/>
    <w:rsid w:val="00016AEF"/>
    <w:rsid w:val="00022C9D"/>
    <w:rsid w:val="00024375"/>
    <w:rsid w:val="000250EB"/>
    <w:rsid w:val="000305F7"/>
    <w:rsid w:val="000306CC"/>
    <w:rsid w:val="00030D3E"/>
    <w:rsid w:val="00034C0F"/>
    <w:rsid w:val="000363EF"/>
    <w:rsid w:val="000413BC"/>
    <w:rsid w:val="0004376D"/>
    <w:rsid w:val="000463FA"/>
    <w:rsid w:val="00046696"/>
    <w:rsid w:val="00050062"/>
    <w:rsid w:val="00054211"/>
    <w:rsid w:val="00060295"/>
    <w:rsid w:val="00071A10"/>
    <w:rsid w:val="00074513"/>
    <w:rsid w:val="00074BA6"/>
    <w:rsid w:val="000753AC"/>
    <w:rsid w:val="00083BA6"/>
    <w:rsid w:val="00083EF6"/>
    <w:rsid w:val="000854FE"/>
    <w:rsid w:val="00085A02"/>
    <w:rsid w:val="00085FCC"/>
    <w:rsid w:val="000867B5"/>
    <w:rsid w:val="000870D6"/>
    <w:rsid w:val="0009058A"/>
    <w:rsid w:val="00092087"/>
    <w:rsid w:val="000941FC"/>
    <w:rsid w:val="0009496C"/>
    <w:rsid w:val="00096409"/>
    <w:rsid w:val="000A6A87"/>
    <w:rsid w:val="000A6D15"/>
    <w:rsid w:val="000B0B3A"/>
    <w:rsid w:val="000B4805"/>
    <w:rsid w:val="000B5BAE"/>
    <w:rsid w:val="000C055D"/>
    <w:rsid w:val="000C6162"/>
    <w:rsid w:val="000C6763"/>
    <w:rsid w:val="000C7F32"/>
    <w:rsid w:val="000D0D8D"/>
    <w:rsid w:val="000D262F"/>
    <w:rsid w:val="000D37B5"/>
    <w:rsid w:val="000D3CB6"/>
    <w:rsid w:val="000D3DE3"/>
    <w:rsid w:val="000D4792"/>
    <w:rsid w:val="000D6BB3"/>
    <w:rsid w:val="000E1220"/>
    <w:rsid w:val="000E3CD4"/>
    <w:rsid w:val="000E6155"/>
    <w:rsid w:val="000F0B70"/>
    <w:rsid w:val="000F2DB1"/>
    <w:rsid w:val="000F3B96"/>
    <w:rsid w:val="000F4549"/>
    <w:rsid w:val="000F794F"/>
    <w:rsid w:val="000F7A00"/>
    <w:rsid w:val="00100392"/>
    <w:rsid w:val="001043DC"/>
    <w:rsid w:val="001130C2"/>
    <w:rsid w:val="00114BA2"/>
    <w:rsid w:val="00115164"/>
    <w:rsid w:val="00115272"/>
    <w:rsid w:val="00116EA3"/>
    <w:rsid w:val="00116EAA"/>
    <w:rsid w:val="00120B07"/>
    <w:rsid w:val="00123C8C"/>
    <w:rsid w:val="00126817"/>
    <w:rsid w:val="00127E01"/>
    <w:rsid w:val="00130671"/>
    <w:rsid w:val="001407EF"/>
    <w:rsid w:val="00140EE3"/>
    <w:rsid w:val="00162D7B"/>
    <w:rsid w:val="00164F6E"/>
    <w:rsid w:val="00165132"/>
    <w:rsid w:val="00167C10"/>
    <w:rsid w:val="00171475"/>
    <w:rsid w:val="00173CD4"/>
    <w:rsid w:val="0017409E"/>
    <w:rsid w:val="00177E4E"/>
    <w:rsid w:val="00181C3C"/>
    <w:rsid w:val="0018635F"/>
    <w:rsid w:val="00186E70"/>
    <w:rsid w:val="001908DE"/>
    <w:rsid w:val="00196B1E"/>
    <w:rsid w:val="001A0DF5"/>
    <w:rsid w:val="001A1D14"/>
    <w:rsid w:val="001A3696"/>
    <w:rsid w:val="001B0C0B"/>
    <w:rsid w:val="001B2B1C"/>
    <w:rsid w:val="001B52D0"/>
    <w:rsid w:val="001B53D9"/>
    <w:rsid w:val="001B70D7"/>
    <w:rsid w:val="001C032D"/>
    <w:rsid w:val="001C0B61"/>
    <w:rsid w:val="001C34B9"/>
    <w:rsid w:val="001C4AA6"/>
    <w:rsid w:val="001D2D80"/>
    <w:rsid w:val="001D35A4"/>
    <w:rsid w:val="001D4C62"/>
    <w:rsid w:val="001D77ED"/>
    <w:rsid w:val="001D78A1"/>
    <w:rsid w:val="001D79C5"/>
    <w:rsid w:val="001E1E15"/>
    <w:rsid w:val="001E3153"/>
    <w:rsid w:val="001E36CF"/>
    <w:rsid w:val="001E4676"/>
    <w:rsid w:val="001E4EE5"/>
    <w:rsid w:val="001F34CE"/>
    <w:rsid w:val="001F4EED"/>
    <w:rsid w:val="001F758C"/>
    <w:rsid w:val="0020196A"/>
    <w:rsid w:val="00201984"/>
    <w:rsid w:val="00201D2C"/>
    <w:rsid w:val="00204AE2"/>
    <w:rsid w:val="00204F39"/>
    <w:rsid w:val="0021143C"/>
    <w:rsid w:val="00212002"/>
    <w:rsid w:val="00217AF1"/>
    <w:rsid w:val="0022017E"/>
    <w:rsid w:val="00220EBC"/>
    <w:rsid w:val="00230720"/>
    <w:rsid w:val="00230B25"/>
    <w:rsid w:val="00231A22"/>
    <w:rsid w:val="00235883"/>
    <w:rsid w:val="00235C70"/>
    <w:rsid w:val="0024347C"/>
    <w:rsid w:val="00247CE4"/>
    <w:rsid w:val="00254967"/>
    <w:rsid w:val="00254EC9"/>
    <w:rsid w:val="002611C9"/>
    <w:rsid w:val="002644D9"/>
    <w:rsid w:val="00265C55"/>
    <w:rsid w:val="002668B8"/>
    <w:rsid w:val="00272D29"/>
    <w:rsid w:val="00272F48"/>
    <w:rsid w:val="00280983"/>
    <w:rsid w:val="00284223"/>
    <w:rsid w:val="00287325"/>
    <w:rsid w:val="00290594"/>
    <w:rsid w:val="002951B1"/>
    <w:rsid w:val="002961C6"/>
    <w:rsid w:val="002A15B4"/>
    <w:rsid w:val="002B6941"/>
    <w:rsid w:val="002D0273"/>
    <w:rsid w:val="002D1757"/>
    <w:rsid w:val="002D2A6C"/>
    <w:rsid w:val="002E0985"/>
    <w:rsid w:val="002E0EC8"/>
    <w:rsid w:val="002E1737"/>
    <w:rsid w:val="002E6350"/>
    <w:rsid w:val="00301336"/>
    <w:rsid w:val="00301FF9"/>
    <w:rsid w:val="003029CD"/>
    <w:rsid w:val="00304A0D"/>
    <w:rsid w:val="00306CFF"/>
    <w:rsid w:val="00307B07"/>
    <w:rsid w:val="003122A3"/>
    <w:rsid w:val="00313354"/>
    <w:rsid w:val="00331CE0"/>
    <w:rsid w:val="00332BBC"/>
    <w:rsid w:val="00333326"/>
    <w:rsid w:val="00333800"/>
    <w:rsid w:val="003378DB"/>
    <w:rsid w:val="003463DD"/>
    <w:rsid w:val="003466C8"/>
    <w:rsid w:val="00347063"/>
    <w:rsid w:val="00352F80"/>
    <w:rsid w:val="00353C8F"/>
    <w:rsid w:val="00355A0C"/>
    <w:rsid w:val="003576F6"/>
    <w:rsid w:val="00361C33"/>
    <w:rsid w:val="00364787"/>
    <w:rsid w:val="00366D73"/>
    <w:rsid w:val="00371AFD"/>
    <w:rsid w:val="00371BFF"/>
    <w:rsid w:val="003727BF"/>
    <w:rsid w:val="00373B5D"/>
    <w:rsid w:val="003750DC"/>
    <w:rsid w:val="00375C94"/>
    <w:rsid w:val="00377762"/>
    <w:rsid w:val="00383129"/>
    <w:rsid w:val="00383744"/>
    <w:rsid w:val="003924C9"/>
    <w:rsid w:val="00395D55"/>
    <w:rsid w:val="00396213"/>
    <w:rsid w:val="00396A82"/>
    <w:rsid w:val="00397E51"/>
    <w:rsid w:val="003A15DA"/>
    <w:rsid w:val="003A2B3D"/>
    <w:rsid w:val="003A3245"/>
    <w:rsid w:val="003A79C2"/>
    <w:rsid w:val="003B085B"/>
    <w:rsid w:val="003B5487"/>
    <w:rsid w:val="003C62FD"/>
    <w:rsid w:val="003D0419"/>
    <w:rsid w:val="003D100B"/>
    <w:rsid w:val="003D160D"/>
    <w:rsid w:val="003D3FA3"/>
    <w:rsid w:val="003D6DD2"/>
    <w:rsid w:val="003D766B"/>
    <w:rsid w:val="003D7DFD"/>
    <w:rsid w:val="003E1B3F"/>
    <w:rsid w:val="003E36FA"/>
    <w:rsid w:val="003E4D5D"/>
    <w:rsid w:val="003E5B50"/>
    <w:rsid w:val="003E7C29"/>
    <w:rsid w:val="003E7CB4"/>
    <w:rsid w:val="003F3B4A"/>
    <w:rsid w:val="003F6891"/>
    <w:rsid w:val="0040586E"/>
    <w:rsid w:val="00410B17"/>
    <w:rsid w:val="00411C61"/>
    <w:rsid w:val="00414E72"/>
    <w:rsid w:val="004159B5"/>
    <w:rsid w:val="0041759C"/>
    <w:rsid w:val="00421380"/>
    <w:rsid w:val="00423C13"/>
    <w:rsid w:val="00433F6A"/>
    <w:rsid w:val="00437150"/>
    <w:rsid w:val="00437BDB"/>
    <w:rsid w:val="00443BAB"/>
    <w:rsid w:val="00443E04"/>
    <w:rsid w:val="004469F0"/>
    <w:rsid w:val="00450F66"/>
    <w:rsid w:val="004516CE"/>
    <w:rsid w:val="00452285"/>
    <w:rsid w:val="0045633A"/>
    <w:rsid w:val="004565A9"/>
    <w:rsid w:val="004606B4"/>
    <w:rsid w:val="00462C6C"/>
    <w:rsid w:val="004641E6"/>
    <w:rsid w:val="004669E7"/>
    <w:rsid w:val="00474211"/>
    <w:rsid w:val="00476257"/>
    <w:rsid w:val="00476E6E"/>
    <w:rsid w:val="004816B8"/>
    <w:rsid w:val="00481C8E"/>
    <w:rsid w:val="00484DD4"/>
    <w:rsid w:val="0048762C"/>
    <w:rsid w:val="004978FE"/>
    <w:rsid w:val="004B061F"/>
    <w:rsid w:val="004B12F9"/>
    <w:rsid w:val="004B4723"/>
    <w:rsid w:val="004B5BDC"/>
    <w:rsid w:val="004B6015"/>
    <w:rsid w:val="004B6403"/>
    <w:rsid w:val="004B75F5"/>
    <w:rsid w:val="004C0D6A"/>
    <w:rsid w:val="004C198A"/>
    <w:rsid w:val="004C7897"/>
    <w:rsid w:val="004D1435"/>
    <w:rsid w:val="004D4C7E"/>
    <w:rsid w:val="004D6925"/>
    <w:rsid w:val="004F3DC6"/>
    <w:rsid w:val="004F4010"/>
    <w:rsid w:val="004F4D91"/>
    <w:rsid w:val="004F75CD"/>
    <w:rsid w:val="00502647"/>
    <w:rsid w:val="0051244B"/>
    <w:rsid w:val="005146A4"/>
    <w:rsid w:val="00514DA8"/>
    <w:rsid w:val="005160A7"/>
    <w:rsid w:val="0052272D"/>
    <w:rsid w:val="005251D9"/>
    <w:rsid w:val="00525F66"/>
    <w:rsid w:val="005267F4"/>
    <w:rsid w:val="00533E34"/>
    <w:rsid w:val="0053475C"/>
    <w:rsid w:val="00537F64"/>
    <w:rsid w:val="005406EE"/>
    <w:rsid w:val="00545531"/>
    <w:rsid w:val="00546C80"/>
    <w:rsid w:val="00547789"/>
    <w:rsid w:val="00551921"/>
    <w:rsid w:val="005544E5"/>
    <w:rsid w:val="00555FEF"/>
    <w:rsid w:val="0055602E"/>
    <w:rsid w:val="00556082"/>
    <w:rsid w:val="0056218E"/>
    <w:rsid w:val="005646F9"/>
    <w:rsid w:val="0056483E"/>
    <w:rsid w:val="00564C04"/>
    <w:rsid w:val="00566610"/>
    <w:rsid w:val="00575995"/>
    <w:rsid w:val="00580DBF"/>
    <w:rsid w:val="00581122"/>
    <w:rsid w:val="0058496E"/>
    <w:rsid w:val="00590479"/>
    <w:rsid w:val="005A2963"/>
    <w:rsid w:val="005A54C6"/>
    <w:rsid w:val="005A5D94"/>
    <w:rsid w:val="005B0752"/>
    <w:rsid w:val="005B3E80"/>
    <w:rsid w:val="005B5E4F"/>
    <w:rsid w:val="005C5F45"/>
    <w:rsid w:val="005C69C9"/>
    <w:rsid w:val="005D2CCD"/>
    <w:rsid w:val="005D5133"/>
    <w:rsid w:val="005D593B"/>
    <w:rsid w:val="005E0DC1"/>
    <w:rsid w:val="005E100E"/>
    <w:rsid w:val="005E21F4"/>
    <w:rsid w:val="005E3CD2"/>
    <w:rsid w:val="005F1FAE"/>
    <w:rsid w:val="005F508C"/>
    <w:rsid w:val="005F5FDB"/>
    <w:rsid w:val="005F667B"/>
    <w:rsid w:val="005F6E80"/>
    <w:rsid w:val="006038CC"/>
    <w:rsid w:val="006052B5"/>
    <w:rsid w:val="0061168D"/>
    <w:rsid w:val="00614911"/>
    <w:rsid w:val="00614A48"/>
    <w:rsid w:val="00614E16"/>
    <w:rsid w:val="00622D66"/>
    <w:rsid w:val="00625EEA"/>
    <w:rsid w:val="00632F1F"/>
    <w:rsid w:val="00633A33"/>
    <w:rsid w:val="00636951"/>
    <w:rsid w:val="0064071D"/>
    <w:rsid w:val="006429B7"/>
    <w:rsid w:val="0064388F"/>
    <w:rsid w:val="00652F00"/>
    <w:rsid w:val="0065333E"/>
    <w:rsid w:val="006549E8"/>
    <w:rsid w:val="00655A6F"/>
    <w:rsid w:val="00672C20"/>
    <w:rsid w:val="00673709"/>
    <w:rsid w:val="006774A9"/>
    <w:rsid w:val="006803FB"/>
    <w:rsid w:val="006810ED"/>
    <w:rsid w:val="006813E1"/>
    <w:rsid w:val="006829E5"/>
    <w:rsid w:val="00683282"/>
    <w:rsid w:val="006842F6"/>
    <w:rsid w:val="006843C1"/>
    <w:rsid w:val="006845F3"/>
    <w:rsid w:val="0068575F"/>
    <w:rsid w:val="00690788"/>
    <w:rsid w:val="00691639"/>
    <w:rsid w:val="00691993"/>
    <w:rsid w:val="006923AB"/>
    <w:rsid w:val="00694A5B"/>
    <w:rsid w:val="006A041A"/>
    <w:rsid w:val="006B0A61"/>
    <w:rsid w:val="006B4011"/>
    <w:rsid w:val="006B4182"/>
    <w:rsid w:val="006B65EE"/>
    <w:rsid w:val="006B710A"/>
    <w:rsid w:val="006C179D"/>
    <w:rsid w:val="006D0B11"/>
    <w:rsid w:val="006D2216"/>
    <w:rsid w:val="006D4BBB"/>
    <w:rsid w:val="006D69C6"/>
    <w:rsid w:val="006E20BE"/>
    <w:rsid w:val="006E5D3F"/>
    <w:rsid w:val="006E642A"/>
    <w:rsid w:val="006F1769"/>
    <w:rsid w:val="006F4CBE"/>
    <w:rsid w:val="00700793"/>
    <w:rsid w:val="00703382"/>
    <w:rsid w:val="00703BB1"/>
    <w:rsid w:val="007120FC"/>
    <w:rsid w:val="00715C84"/>
    <w:rsid w:val="007171ED"/>
    <w:rsid w:val="007172C2"/>
    <w:rsid w:val="007201E4"/>
    <w:rsid w:val="007207E3"/>
    <w:rsid w:val="00721D53"/>
    <w:rsid w:val="007234FB"/>
    <w:rsid w:val="00724CFC"/>
    <w:rsid w:val="00725EA1"/>
    <w:rsid w:val="00727971"/>
    <w:rsid w:val="0073608A"/>
    <w:rsid w:val="0074144F"/>
    <w:rsid w:val="007417F5"/>
    <w:rsid w:val="007471FB"/>
    <w:rsid w:val="00754534"/>
    <w:rsid w:val="007569D3"/>
    <w:rsid w:val="00756CED"/>
    <w:rsid w:val="00757A32"/>
    <w:rsid w:val="00766CD3"/>
    <w:rsid w:val="00770227"/>
    <w:rsid w:val="007729A3"/>
    <w:rsid w:val="00773A93"/>
    <w:rsid w:val="00775638"/>
    <w:rsid w:val="00776D33"/>
    <w:rsid w:val="007842C6"/>
    <w:rsid w:val="007856B2"/>
    <w:rsid w:val="007A1BBA"/>
    <w:rsid w:val="007A5BF7"/>
    <w:rsid w:val="007B04FA"/>
    <w:rsid w:val="007B13C8"/>
    <w:rsid w:val="007B40F5"/>
    <w:rsid w:val="007B6064"/>
    <w:rsid w:val="007B7720"/>
    <w:rsid w:val="007C0EA6"/>
    <w:rsid w:val="007C1BC5"/>
    <w:rsid w:val="007C2D9A"/>
    <w:rsid w:val="007D0F92"/>
    <w:rsid w:val="007D2BA3"/>
    <w:rsid w:val="007D3EE7"/>
    <w:rsid w:val="007D4878"/>
    <w:rsid w:val="007D4B24"/>
    <w:rsid w:val="007E2495"/>
    <w:rsid w:val="007E2806"/>
    <w:rsid w:val="007E31F2"/>
    <w:rsid w:val="007E334A"/>
    <w:rsid w:val="007E3790"/>
    <w:rsid w:val="007E6C6C"/>
    <w:rsid w:val="007F054C"/>
    <w:rsid w:val="007F4625"/>
    <w:rsid w:val="007F46CD"/>
    <w:rsid w:val="007F5C38"/>
    <w:rsid w:val="007F6381"/>
    <w:rsid w:val="007F6B05"/>
    <w:rsid w:val="008028B4"/>
    <w:rsid w:val="00804353"/>
    <w:rsid w:val="00804FA7"/>
    <w:rsid w:val="00806179"/>
    <w:rsid w:val="008126D4"/>
    <w:rsid w:val="00814F2D"/>
    <w:rsid w:val="00815201"/>
    <w:rsid w:val="0081705F"/>
    <w:rsid w:val="00823EEE"/>
    <w:rsid w:val="00830EB3"/>
    <w:rsid w:val="00831842"/>
    <w:rsid w:val="0083546C"/>
    <w:rsid w:val="008425D1"/>
    <w:rsid w:val="00843BE1"/>
    <w:rsid w:val="00854C97"/>
    <w:rsid w:val="00857F97"/>
    <w:rsid w:val="0086102E"/>
    <w:rsid w:val="00864D0B"/>
    <w:rsid w:val="00866BCC"/>
    <w:rsid w:val="00867C29"/>
    <w:rsid w:val="00867C45"/>
    <w:rsid w:val="00870933"/>
    <w:rsid w:val="00871C36"/>
    <w:rsid w:val="00872E48"/>
    <w:rsid w:val="00873DB8"/>
    <w:rsid w:val="00876AF7"/>
    <w:rsid w:val="0087719B"/>
    <w:rsid w:val="008801DB"/>
    <w:rsid w:val="0088264D"/>
    <w:rsid w:val="00885F17"/>
    <w:rsid w:val="00887672"/>
    <w:rsid w:val="00887A6B"/>
    <w:rsid w:val="00893F58"/>
    <w:rsid w:val="008A064D"/>
    <w:rsid w:val="008A2E91"/>
    <w:rsid w:val="008A5EC4"/>
    <w:rsid w:val="008B1555"/>
    <w:rsid w:val="008B1BD5"/>
    <w:rsid w:val="008B2912"/>
    <w:rsid w:val="008B7579"/>
    <w:rsid w:val="008B7B45"/>
    <w:rsid w:val="008C39B9"/>
    <w:rsid w:val="008C3ADD"/>
    <w:rsid w:val="008C4935"/>
    <w:rsid w:val="008C5DC3"/>
    <w:rsid w:val="008D0AC8"/>
    <w:rsid w:val="008D41A0"/>
    <w:rsid w:val="008D7468"/>
    <w:rsid w:val="008D7A3A"/>
    <w:rsid w:val="008E10E3"/>
    <w:rsid w:val="008E2A7C"/>
    <w:rsid w:val="008E432D"/>
    <w:rsid w:val="008E4894"/>
    <w:rsid w:val="008E7877"/>
    <w:rsid w:val="008F284B"/>
    <w:rsid w:val="00902AA3"/>
    <w:rsid w:val="00904836"/>
    <w:rsid w:val="00906AE5"/>
    <w:rsid w:val="0091529C"/>
    <w:rsid w:val="00916D88"/>
    <w:rsid w:val="00920EF7"/>
    <w:rsid w:val="00921707"/>
    <w:rsid w:val="00924303"/>
    <w:rsid w:val="00926E93"/>
    <w:rsid w:val="00931C33"/>
    <w:rsid w:val="009322A1"/>
    <w:rsid w:val="0093583B"/>
    <w:rsid w:val="00935A3E"/>
    <w:rsid w:val="00936D83"/>
    <w:rsid w:val="009411FA"/>
    <w:rsid w:val="009424C2"/>
    <w:rsid w:val="00944299"/>
    <w:rsid w:val="00944748"/>
    <w:rsid w:val="00945188"/>
    <w:rsid w:val="009453E1"/>
    <w:rsid w:val="0094632F"/>
    <w:rsid w:val="00952432"/>
    <w:rsid w:val="00955429"/>
    <w:rsid w:val="009559CE"/>
    <w:rsid w:val="00956D7A"/>
    <w:rsid w:val="0095773C"/>
    <w:rsid w:val="00960148"/>
    <w:rsid w:val="00962EFD"/>
    <w:rsid w:val="009735F5"/>
    <w:rsid w:val="009737C0"/>
    <w:rsid w:val="00973C78"/>
    <w:rsid w:val="0097679E"/>
    <w:rsid w:val="00983AA1"/>
    <w:rsid w:val="00992CFA"/>
    <w:rsid w:val="00995756"/>
    <w:rsid w:val="00997ABA"/>
    <w:rsid w:val="009A16D8"/>
    <w:rsid w:val="009A3DD4"/>
    <w:rsid w:val="009A4A1E"/>
    <w:rsid w:val="009A5F02"/>
    <w:rsid w:val="009A6260"/>
    <w:rsid w:val="009B1F33"/>
    <w:rsid w:val="009B23C4"/>
    <w:rsid w:val="009B58AD"/>
    <w:rsid w:val="009C16C8"/>
    <w:rsid w:val="009C1B6A"/>
    <w:rsid w:val="009C2716"/>
    <w:rsid w:val="009C2AF6"/>
    <w:rsid w:val="009C52DE"/>
    <w:rsid w:val="009C616F"/>
    <w:rsid w:val="009D168F"/>
    <w:rsid w:val="009D5CFC"/>
    <w:rsid w:val="009E4F08"/>
    <w:rsid w:val="009E53B7"/>
    <w:rsid w:val="009E5BE8"/>
    <w:rsid w:val="009F3DA7"/>
    <w:rsid w:val="009F40CF"/>
    <w:rsid w:val="009F5488"/>
    <w:rsid w:val="00A0579D"/>
    <w:rsid w:val="00A06F08"/>
    <w:rsid w:val="00A11429"/>
    <w:rsid w:val="00A21D3D"/>
    <w:rsid w:val="00A21EA7"/>
    <w:rsid w:val="00A26EDB"/>
    <w:rsid w:val="00A277FD"/>
    <w:rsid w:val="00A37CCE"/>
    <w:rsid w:val="00A4028B"/>
    <w:rsid w:val="00A40353"/>
    <w:rsid w:val="00A40DD3"/>
    <w:rsid w:val="00A450C9"/>
    <w:rsid w:val="00A45596"/>
    <w:rsid w:val="00A51547"/>
    <w:rsid w:val="00A55B7C"/>
    <w:rsid w:val="00A646E5"/>
    <w:rsid w:val="00A73E94"/>
    <w:rsid w:val="00A74E40"/>
    <w:rsid w:val="00A750A2"/>
    <w:rsid w:val="00A7782C"/>
    <w:rsid w:val="00A83A3B"/>
    <w:rsid w:val="00A8799B"/>
    <w:rsid w:val="00A91B6E"/>
    <w:rsid w:val="00A97659"/>
    <w:rsid w:val="00A97B0D"/>
    <w:rsid w:val="00AB0E7F"/>
    <w:rsid w:val="00AB14F6"/>
    <w:rsid w:val="00AB24DE"/>
    <w:rsid w:val="00AB7680"/>
    <w:rsid w:val="00AC1403"/>
    <w:rsid w:val="00AD3847"/>
    <w:rsid w:val="00AD3B62"/>
    <w:rsid w:val="00AD53A6"/>
    <w:rsid w:val="00AD5C83"/>
    <w:rsid w:val="00AD7A81"/>
    <w:rsid w:val="00AE2F8A"/>
    <w:rsid w:val="00AF18B7"/>
    <w:rsid w:val="00AF37D2"/>
    <w:rsid w:val="00B04D39"/>
    <w:rsid w:val="00B05E7D"/>
    <w:rsid w:val="00B11E48"/>
    <w:rsid w:val="00B136CF"/>
    <w:rsid w:val="00B14160"/>
    <w:rsid w:val="00B164D9"/>
    <w:rsid w:val="00B20DD2"/>
    <w:rsid w:val="00B21162"/>
    <w:rsid w:val="00B31729"/>
    <w:rsid w:val="00B3262E"/>
    <w:rsid w:val="00B32808"/>
    <w:rsid w:val="00B46E78"/>
    <w:rsid w:val="00B471BE"/>
    <w:rsid w:val="00B52FA5"/>
    <w:rsid w:val="00B54CE9"/>
    <w:rsid w:val="00B55AB2"/>
    <w:rsid w:val="00B625EA"/>
    <w:rsid w:val="00B65070"/>
    <w:rsid w:val="00B703CE"/>
    <w:rsid w:val="00B70ADC"/>
    <w:rsid w:val="00B71D1C"/>
    <w:rsid w:val="00B72D44"/>
    <w:rsid w:val="00B77C16"/>
    <w:rsid w:val="00B8239C"/>
    <w:rsid w:val="00B82C7F"/>
    <w:rsid w:val="00B84B85"/>
    <w:rsid w:val="00B87A58"/>
    <w:rsid w:val="00B9008D"/>
    <w:rsid w:val="00B90E68"/>
    <w:rsid w:val="00B97B49"/>
    <w:rsid w:val="00BA4FEA"/>
    <w:rsid w:val="00BA4FFF"/>
    <w:rsid w:val="00BA5779"/>
    <w:rsid w:val="00BB0400"/>
    <w:rsid w:val="00BB2AE6"/>
    <w:rsid w:val="00BB5D56"/>
    <w:rsid w:val="00BD0EDE"/>
    <w:rsid w:val="00BD24D4"/>
    <w:rsid w:val="00BD3748"/>
    <w:rsid w:val="00BD64EE"/>
    <w:rsid w:val="00BD66DC"/>
    <w:rsid w:val="00BD69E2"/>
    <w:rsid w:val="00BE06A3"/>
    <w:rsid w:val="00BE28D4"/>
    <w:rsid w:val="00BE4147"/>
    <w:rsid w:val="00BE5B36"/>
    <w:rsid w:val="00BE6FF6"/>
    <w:rsid w:val="00BE792C"/>
    <w:rsid w:val="00BF098F"/>
    <w:rsid w:val="00BF20FF"/>
    <w:rsid w:val="00BF23B4"/>
    <w:rsid w:val="00BF2784"/>
    <w:rsid w:val="00BF49FA"/>
    <w:rsid w:val="00BF52C1"/>
    <w:rsid w:val="00BF6737"/>
    <w:rsid w:val="00BF71A7"/>
    <w:rsid w:val="00BF75E4"/>
    <w:rsid w:val="00BF76C0"/>
    <w:rsid w:val="00C03821"/>
    <w:rsid w:val="00C0552D"/>
    <w:rsid w:val="00C062A9"/>
    <w:rsid w:val="00C100EC"/>
    <w:rsid w:val="00C113B1"/>
    <w:rsid w:val="00C1193F"/>
    <w:rsid w:val="00C120D1"/>
    <w:rsid w:val="00C15BBF"/>
    <w:rsid w:val="00C15C50"/>
    <w:rsid w:val="00C16939"/>
    <w:rsid w:val="00C17116"/>
    <w:rsid w:val="00C2050E"/>
    <w:rsid w:val="00C233FF"/>
    <w:rsid w:val="00C23954"/>
    <w:rsid w:val="00C25D5B"/>
    <w:rsid w:val="00C26AB4"/>
    <w:rsid w:val="00C32FB0"/>
    <w:rsid w:val="00C35B56"/>
    <w:rsid w:val="00C36EB7"/>
    <w:rsid w:val="00C44578"/>
    <w:rsid w:val="00C45B54"/>
    <w:rsid w:val="00C4620B"/>
    <w:rsid w:val="00C578F2"/>
    <w:rsid w:val="00C609DA"/>
    <w:rsid w:val="00C61A88"/>
    <w:rsid w:val="00C63314"/>
    <w:rsid w:val="00C66919"/>
    <w:rsid w:val="00C704CE"/>
    <w:rsid w:val="00C718F0"/>
    <w:rsid w:val="00C71E1E"/>
    <w:rsid w:val="00C72131"/>
    <w:rsid w:val="00C759F9"/>
    <w:rsid w:val="00C76C16"/>
    <w:rsid w:val="00C8053D"/>
    <w:rsid w:val="00C810A8"/>
    <w:rsid w:val="00C87D99"/>
    <w:rsid w:val="00C9230E"/>
    <w:rsid w:val="00C955EB"/>
    <w:rsid w:val="00C97051"/>
    <w:rsid w:val="00CA5BEE"/>
    <w:rsid w:val="00CA7519"/>
    <w:rsid w:val="00CB2F48"/>
    <w:rsid w:val="00CB3444"/>
    <w:rsid w:val="00CB63E8"/>
    <w:rsid w:val="00CC03E3"/>
    <w:rsid w:val="00CC04E6"/>
    <w:rsid w:val="00CC3717"/>
    <w:rsid w:val="00CC45BE"/>
    <w:rsid w:val="00CC50D7"/>
    <w:rsid w:val="00CC65CC"/>
    <w:rsid w:val="00CD4303"/>
    <w:rsid w:val="00CD7A68"/>
    <w:rsid w:val="00CD7C9C"/>
    <w:rsid w:val="00CE020F"/>
    <w:rsid w:val="00CE7592"/>
    <w:rsid w:val="00CF1042"/>
    <w:rsid w:val="00CF23DB"/>
    <w:rsid w:val="00CF30E8"/>
    <w:rsid w:val="00CF788A"/>
    <w:rsid w:val="00D14F7D"/>
    <w:rsid w:val="00D16FDB"/>
    <w:rsid w:val="00D225D8"/>
    <w:rsid w:val="00D22E10"/>
    <w:rsid w:val="00D23C7E"/>
    <w:rsid w:val="00D2573E"/>
    <w:rsid w:val="00D25EFA"/>
    <w:rsid w:val="00D26D6A"/>
    <w:rsid w:val="00D3148D"/>
    <w:rsid w:val="00D31B04"/>
    <w:rsid w:val="00D37A69"/>
    <w:rsid w:val="00D43228"/>
    <w:rsid w:val="00D46F60"/>
    <w:rsid w:val="00D47334"/>
    <w:rsid w:val="00D5134E"/>
    <w:rsid w:val="00D516C0"/>
    <w:rsid w:val="00D523AF"/>
    <w:rsid w:val="00D53189"/>
    <w:rsid w:val="00D537DB"/>
    <w:rsid w:val="00D53AF9"/>
    <w:rsid w:val="00D55119"/>
    <w:rsid w:val="00D55631"/>
    <w:rsid w:val="00D6030C"/>
    <w:rsid w:val="00D60670"/>
    <w:rsid w:val="00D620C0"/>
    <w:rsid w:val="00D67616"/>
    <w:rsid w:val="00D7454E"/>
    <w:rsid w:val="00D75600"/>
    <w:rsid w:val="00D75807"/>
    <w:rsid w:val="00D75B1C"/>
    <w:rsid w:val="00D75CE6"/>
    <w:rsid w:val="00D77C6A"/>
    <w:rsid w:val="00D77CD8"/>
    <w:rsid w:val="00D81C04"/>
    <w:rsid w:val="00D81FB0"/>
    <w:rsid w:val="00D873C1"/>
    <w:rsid w:val="00D87F95"/>
    <w:rsid w:val="00D91E3E"/>
    <w:rsid w:val="00D95256"/>
    <w:rsid w:val="00D9599D"/>
    <w:rsid w:val="00D97283"/>
    <w:rsid w:val="00D97298"/>
    <w:rsid w:val="00D97F5F"/>
    <w:rsid w:val="00DA45CA"/>
    <w:rsid w:val="00DA518D"/>
    <w:rsid w:val="00DA73AC"/>
    <w:rsid w:val="00DB29BC"/>
    <w:rsid w:val="00DB33C1"/>
    <w:rsid w:val="00DC0B05"/>
    <w:rsid w:val="00DC5281"/>
    <w:rsid w:val="00DC5B15"/>
    <w:rsid w:val="00DC74C8"/>
    <w:rsid w:val="00DD212E"/>
    <w:rsid w:val="00DD5933"/>
    <w:rsid w:val="00DD5C9A"/>
    <w:rsid w:val="00DD664C"/>
    <w:rsid w:val="00DD72DA"/>
    <w:rsid w:val="00DD73A2"/>
    <w:rsid w:val="00DE31AB"/>
    <w:rsid w:val="00DE6F5C"/>
    <w:rsid w:val="00DF0587"/>
    <w:rsid w:val="00DF43BD"/>
    <w:rsid w:val="00DF5688"/>
    <w:rsid w:val="00DF6AB0"/>
    <w:rsid w:val="00E01F00"/>
    <w:rsid w:val="00E052EA"/>
    <w:rsid w:val="00E05661"/>
    <w:rsid w:val="00E057CE"/>
    <w:rsid w:val="00E063A7"/>
    <w:rsid w:val="00E074FF"/>
    <w:rsid w:val="00E0776A"/>
    <w:rsid w:val="00E07A7C"/>
    <w:rsid w:val="00E10F8B"/>
    <w:rsid w:val="00E114AF"/>
    <w:rsid w:val="00E148C4"/>
    <w:rsid w:val="00E14DF0"/>
    <w:rsid w:val="00E14E76"/>
    <w:rsid w:val="00E15D17"/>
    <w:rsid w:val="00E1795C"/>
    <w:rsid w:val="00E21D08"/>
    <w:rsid w:val="00E26EAA"/>
    <w:rsid w:val="00E27710"/>
    <w:rsid w:val="00E300F8"/>
    <w:rsid w:val="00E34691"/>
    <w:rsid w:val="00E4282B"/>
    <w:rsid w:val="00E46BCA"/>
    <w:rsid w:val="00E46FCB"/>
    <w:rsid w:val="00E47BB6"/>
    <w:rsid w:val="00E503A6"/>
    <w:rsid w:val="00E512FE"/>
    <w:rsid w:val="00E51664"/>
    <w:rsid w:val="00E53D94"/>
    <w:rsid w:val="00E540E7"/>
    <w:rsid w:val="00E57EBA"/>
    <w:rsid w:val="00E60FBE"/>
    <w:rsid w:val="00E6452D"/>
    <w:rsid w:val="00E64A07"/>
    <w:rsid w:val="00E66982"/>
    <w:rsid w:val="00E67991"/>
    <w:rsid w:val="00E75EC1"/>
    <w:rsid w:val="00E82E94"/>
    <w:rsid w:val="00E83B57"/>
    <w:rsid w:val="00E856F3"/>
    <w:rsid w:val="00E86A25"/>
    <w:rsid w:val="00E90424"/>
    <w:rsid w:val="00E90B25"/>
    <w:rsid w:val="00E91F7A"/>
    <w:rsid w:val="00E92E31"/>
    <w:rsid w:val="00E96587"/>
    <w:rsid w:val="00E9724E"/>
    <w:rsid w:val="00EA3C0C"/>
    <w:rsid w:val="00EB0267"/>
    <w:rsid w:val="00EC1492"/>
    <w:rsid w:val="00EC1BD8"/>
    <w:rsid w:val="00EC39D5"/>
    <w:rsid w:val="00EC7EEB"/>
    <w:rsid w:val="00ED47BE"/>
    <w:rsid w:val="00EE4068"/>
    <w:rsid w:val="00EE415F"/>
    <w:rsid w:val="00EE4590"/>
    <w:rsid w:val="00EF0CDF"/>
    <w:rsid w:val="00EF1781"/>
    <w:rsid w:val="00EF27CB"/>
    <w:rsid w:val="00EF7085"/>
    <w:rsid w:val="00EF79DF"/>
    <w:rsid w:val="00F00926"/>
    <w:rsid w:val="00F011C2"/>
    <w:rsid w:val="00F04B67"/>
    <w:rsid w:val="00F0639F"/>
    <w:rsid w:val="00F0679C"/>
    <w:rsid w:val="00F105B4"/>
    <w:rsid w:val="00F13173"/>
    <w:rsid w:val="00F133BA"/>
    <w:rsid w:val="00F14D9E"/>
    <w:rsid w:val="00F15D31"/>
    <w:rsid w:val="00F175C0"/>
    <w:rsid w:val="00F23622"/>
    <w:rsid w:val="00F26FB5"/>
    <w:rsid w:val="00F330B1"/>
    <w:rsid w:val="00F341D8"/>
    <w:rsid w:val="00F363C5"/>
    <w:rsid w:val="00F367B4"/>
    <w:rsid w:val="00F376D6"/>
    <w:rsid w:val="00F40949"/>
    <w:rsid w:val="00F45104"/>
    <w:rsid w:val="00F46BF6"/>
    <w:rsid w:val="00F47314"/>
    <w:rsid w:val="00F47532"/>
    <w:rsid w:val="00F5076D"/>
    <w:rsid w:val="00F510DC"/>
    <w:rsid w:val="00F51C0D"/>
    <w:rsid w:val="00F52441"/>
    <w:rsid w:val="00F53AB1"/>
    <w:rsid w:val="00F54A6F"/>
    <w:rsid w:val="00F55B02"/>
    <w:rsid w:val="00F575E8"/>
    <w:rsid w:val="00F63493"/>
    <w:rsid w:val="00F6361A"/>
    <w:rsid w:val="00F63775"/>
    <w:rsid w:val="00F722C8"/>
    <w:rsid w:val="00F735ED"/>
    <w:rsid w:val="00F77209"/>
    <w:rsid w:val="00F80F4E"/>
    <w:rsid w:val="00F8154A"/>
    <w:rsid w:val="00F838F5"/>
    <w:rsid w:val="00F8434F"/>
    <w:rsid w:val="00F95FAA"/>
    <w:rsid w:val="00FA1095"/>
    <w:rsid w:val="00FA15CC"/>
    <w:rsid w:val="00FA61CE"/>
    <w:rsid w:val="00FA6953"/>
    <w:rsid w:val="00FB0659"/>
    <w:rsid w:val="00FB20EA"/>
    <w:rsid w:val="00FB6A57"/>
    <w:rsid w:val="00FB77E1"/>
    <w:rsid w:val="00FC0E99"/>
    <w:rsid w:val="00FC5C13"/>
    <w:rsid w:val="00FC6926"/>
    <w:rsid w:val="00FD03FA"/>
    <w:rsid w:val="00FD6649"/>
    <w:rsid w:val="00FD72E0"/>
    <w:rsid w:val="00FD7875"/>
    <w:rsid w:val="00FE3AC0"/>
    <w:rsid w:val="00FE6C9E"/>
    <w:rsid w:val="00FF39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804F6"/>
  <w15:chartTrackingRefBased/>
  <w15:docId w15:val="{C49BD283-29C3-4ADB-8D46-424AFA8A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283"/>
    <w:pPr>
      <w:jc w:val="both"/>
    </w:pPr>
    <w:rPr>
      <w:rFonts w:ascii="Candara" w:hAnsi="Candara"/>
    </w:rPr>
  </w:style>
  <w:style w:type="paragraph" w:styleId="Titre1">
    <w:name w:val="heading 1"/>
    <w:basedOn w:val="Normal"/>
    <w:next w:val="Normal"/>
    <w:link w:val="Titre1Car"/>
    <w:uiPriority w:val="9"/>
    <w:qFormat/>
    <w:rsid w:val="00756C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9424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9424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10B17"/>
    <w:rPr>
      <w:sz w:val="16"/>
      <w:szCs w:val="16"/>
    </w:rPr>
  </w:style>
  <w:style w:type="paragraph" w:styleId="Commentaire">
    <w:name w:val="annotation text"/>
    <w:basedOn w:val="Normal"/>
    <w:link w:val="CommentaireCar"/>
    <w:uiPriority w:val="99"/>
    <w:semiHidden/>
    <w:unhideWhenUsed/>
    <w:rsid w:val="00410B17"/>
    <w:pPr>
      <w:spacing w:line="240" w:lineRule="auto"/>
    </w:pPr>
    <w:rPr>
      <w:sz w:val="20"/>
      <w:szCs w:val="20"/>
    </w:rPr>
  </w:style>
  <w:style w:type="character" w:customStyle="1" w:styleId="CommentaireCar">
    <w:name w:val="Commentaire Car"/>
    <w:basedOn w:val="Policepardfaut"/>
    <w:link w:val="Commentaire"/>
    <w:uiPriority w:val="99"/>
    <w:semiHidden/>
    <w:rsid w:val="00410B17"/>
    <w:rPr>
      <w:sz w:val="20"/>
      <w:szCs w:val="20"/>
    </w:rPr>
  </w:style>
  <w:style w:type="paragraph" w:styleId="Objetducommentaire">
    <w:name w:val="annotation subject"/>
    <w:basedOn w:val="Commentaire"/>
    <w:next w:val="Commentaire"/>
    <w:link w:val="ObjetducommentaireCar"/>
    <w:uiPriority w:val="99"/>
    <w:semiHidden/>
    <w:unhideWhenUsed/>
    <w:rsid w:val="00410B17"/>
    <w:rPr>
      <w:b/>
      <w:bCs/>
    </w:rPr>
  </w:style>
  <w:style w:type="character" w:customStyle="1" w:styleId="ObjetducommentaireCar">
    <w:name w:val="Objet du commentaire Car"/>
    <w:basedOn w:val="CommentaireCar"/>
    <w:link w:val="Objetducommentaire"/>
    <w:uiPriority w:val="99"/>
    <w:semiHidden/>
    <w:rsid w:val="00410B17"/>
    <w:rPr>
      <w:b/>
      <w:bCs/>
      <w:sz w:val="20"/>
      <w:szCs w:val="20"/>
    </w:rPr>
  </w:style>
  <w:style w:type="paragraph" w:styleId="Textedebulles">
    <w:name w:val="Balloon Text"/>
    <w:basedOn w:val="Normal"/>
    <w:link w:val="TextedebullesCar"/>
    <w:uiPriority w:val="99"/>
    <w:semiHidden/>
    <w:unhideWhenUsed/>
    <w:rsid w:val="00410B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0B17"/>
    <w:rPr>
      <w:rFonts w:ascii="Segoe UI" w:hAnsi="Segoe UI" w:cs="Segoe UI"/>
      <w:sz w:val="18"/>
      <w:szCs w:val="18"/>
    </w:rPr>
  </w:style>
  <w:style w:type="paragraph" w:styleId="Paragraphedeliste">
    <w:name w:val="List Paragraph"/>
    <w:aliases w:val="ParagrapheLEXSI,lp1,Bull - Bullet niveau 1,Lettre d'introduction,Paragrafo elenco1,Paragraphe 3,Listes"/>
    <w:basedOn w:val="Normal"/>
    <w:link w:val="ParagraphedelisteCar"/>
    <w:uiPriority w:val="34"/>
    <w:qFormat/>
    <w:rsid w:val="000D3CB6"/>
    <w:pPr>
      <w:ind w:left="720"/>
      <w:contextualSpacing/>
    </w:pPr>
  </w:style>
  <w:style w:type="paragraph" w:styleId="En-tte">
    <w:name w:val="header"/>
    <w:basedOn w:val="Normal"/>
    <w:link w:val="En-tteCar"/>
    <w:uiPriority w:val="99"/>
    <w:unhideWhenUsed/>
    <w:rsid w:val="00371BFF"/>
    <w:pPr>
      <w:tabs>
        <w:tab w:val="center" w:pos="4536"/>
        <w:tab w:val="right" w:pos="9072"/>
      </w:tabs>
      <w:spacing w:after="0" w:line="240" w:lineRule="auto"/>
    </w:pPr>
  </w:style>
  <w:style w:type="character" w:customStyle="1" w:styleId="En-tteCar">
    <w:name w:val="En-tête Car"/>
    <w:basedOn w:val="Policepardfaut"/>
    <w:link w:val="En-tte"/>
    <w:uiPriority w:val="99"/>
    <w:rsid w:val="00371BFF"/>
  </w:style>
  <w:style w:type="paragraph" w:styleId="Pieddepage">
    <w:name w:val="footer"/>
    <w:basedOn w:val="Normal"/>
    <w:link w:val="PieddepageCar"/>
    <w:uiPriority w:val="99"/>
    <w:unhideWhenUsed/>
    <w:rsid w:val="00371B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1BFF"/>
  </w:style>
  <w:style w:type="paragraph" w:styleId="NormalWeb">
    <w:name w:val="Normal (Web)"/>
    <w:basedOn w:val="Normal"/>
    <w:uiPriority w:val="99"/>
    <w:unhideWhenUsed/>
    <w:rsid w:val="00B900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9008D"/>
    <w:rPr>
      <w:b/>
      <w:bCs/>
    </w:rPr>
  </w:style>
  <w:style w:type="paragraph" w:styleId="Textebrut">
    <w:name w:val="Plain Text"/>
    <w:basedOn w:val="Normal"/>
    <w:link w:val="TextebrutCar"/>
    <w:uiPriority w:val="99"/>
    <w:semiHidden/>
    <w:rsid w:val="0021143C"/>
    <w:pPr>
      <w:spacing w:after="0" w:line="240" w:lineRule="auto"/>
    </w:pPr>
    <w:rPr>
      <w:rFonts w:ascii="Consolas" w:eastAsia="Calibri" w:hAnsi="Consolas" w:cs="Times New Roman"/>
      <w:sz w:val="21"/>
      <w:szCs w:val="20"/>
      <w:lang w:eastAsia="fr-FR"/>
    </w:rPr>
  </w:style>
  <w:style w:type="character" w:customStyle="1" w:styleId="TextebrutCar">
    <w:name w:val="Texte brut Car"/>
    <w:basedOn w:val="Policepardfaut"/>
    <w:link w:val="Textebrut"/>
    <w:uiPriority w:val="99"/>
    <w:semiHidden/>
    <w:rsid w:val="0021143C"/>
    <w:rPr>
      <w:rFonts w:ascii="Consolas" w:eastAsia="Calibri" w:hAnsi="Consolas" w:cs="Times New Roman"/>
      <w:sz w:val="21"/>
      <w:szCs w:val="20"/>
      <w:lang w:eastAsia="fr-FR"/>
    </w:rPr>
  </w:style>
  <w:style w:type="paragraph" w:customStyle="1" w:styleId="TITRE-1">
    <w:name w:val="TITRE - 1"/>
    <w:basedOn w:val="TM1"/>
    <w:qFormat/>
    <w:rsid w:val="0021143C"/>
    <w:pPr>
      <w:tabs>
        <w:tab w:val="right" w:pos="9062"/>
      </w:tabs>
      <w:spacing w:before="240" w:after="120" w:line="288" w:lineRule="exact"/>
      <w:jc w:val="center"/>
    </w:pPr>
    <w:rPr>
      <w:rFonts w:cstheme="minorHAnsi"/>
      <w:b/>
      <w:bCs/>
      <w:noProof/>
      <w:color w:val="0070C0"/>
      <w:sz w:val="36"/>
      <w:szCs w:val="36"/>
    </w:rPr>
  </w:style>
  <w:style w:type="paragraph" w:styleId="TM1">
    <w:name w:val="toc 1"/>
    <w:basedOn w:val="Normal"/>
    <w:next w:val="Normal"/>
    <w:autoRedefine/>
    <w:uiPriority w:val="39"/>
    <w:unhideWhenUsed/>
    <w:rsid w:val="0021143C"/>
    <w:pPr>
      <w:spacing w:after="100"/>
    </w:pPr>
  </w:style>
  <w:style w:type="paragraph" w:customStyle="1" w:styleId="TITRE30">
    <w:name w:val="TITRE 3"/>
    <w:basedOn w:val="Normal"/>
    <w:qFormat/>
    <w:rsid w:val="0021143C"/>
    <w:pPr>
      <w:spacing w:after="0" w:line="288" w:lineRule="exact"/>
    </w:pPr>
    <w:rPr>
      <w:rFonts w:eastAsia="Calibri" w:cs="Times New Roman"/>
      <w:b/>
      <w:color w:val="0070C0"/>
      <w:sz w:val="24"/>
      <w:szCs w:val="21"/>
      <w:lang w:eastAsia="fr-FR"/>
    </w:rPr>
  </w:style>
  <w:style w:type="table" w:customStyle="1" w:styleId="Grilledutableau11">
    <w:name w:val="Grille du tableau11"/>
    <w:basedOn w:val="TableauNormal"/>
    <w:next w:val="Grilledutableau"/>
    <w:uiPriority w:val="39"/>
    <w:rsid w:val="00B8239C"/>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
    <w:name w:val="TITRE - 2"/>
    <w:basedOn w:val="Normal"/>
    <w:qFormat/>
    <w:rsid w:val="00B8239C"/>
    <w:pPr>
      <w:spacing w:after="0" w:line="288" w:lineRule="exact"/>
    </w:pPr>
    <w:rPr>
      <w:rFonts w:eastAsia="Calibri" w:cs="Times New Roman"/>
      <w:b/>
      <w:color w:val="0070C0"/>
      <w:sz w:val="32"/>
      <w:szCs w:val="21"/>
      <w:lang w:eastAsia="fr-FR"/>
    </w:rPr>
  </w:style>
  <w:style w:type="table" w:styleId="Grilledutableau">
    <w:name w:val="Table Grid"/>
    <w:basedOn w:val="TableauNormal"/>
    <w:uiPriority w:val="39"/>
    <w:rsid w:val="00B8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56CED"/>
    <w:rPr>
      <w:color w:val="0563C1" w:themeColor="hyperlink"/>
      <w:u w:val="single"/>
    </w:rPr>
  </w:style>
  <w:style w:type="character" w:customStyle="1" w:styleId="Titre1Car">
    <w:name w:val="Titre 1 Car"/>
    <w:basedOn w:val="Policepardfaut"/>
    <w:link w:val="Titre1"/>
    <w:uiPriority w:val="9"/>
    <w:rsid w:val="00756CE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56CED"/>
    <w:pPr>
      <w:outlineLvl w:val="9"/>
    </w:pPr>
    <w:rPr>
      <w:lang w:eastAsia="fr-FR"/>
    </w:rPr>
  </w:style>
  <w:style w:type="paragraph" w:styleId="Corpsdetexte">
    <w:name w:val="Body Text"/>
    <w:basedOn w:val="Normal"/>
    <w:link w:val="CorpsdetexteCar"/>
    <w:uiPriority w:val="1"/>
    <w:qFormat/>
    <w:rsid w:val="00217AF1"/>
    <w:pPr>
      <w:widowControl w:val="0"/>
      <w:autoSpaceDE w:val="0"/>
      <w:autoSpaceDN w:val="0"/>
      <w:spacing w:after="0" w:line="240" w:lineRule="auto"/>
      <w:ind w:left="198"/>
    </w:pPr>
    <w:rPr>
      <w:rFonts w:ascii="Arial" w:eastAsia="Arial" w:hAnsi="Arial" w:cs="Arial"/>
      <w:sz w:val="28"/>
      <w:szCs w:val="28"/>
      <w:lang w:eastAsia="fr-FR" w:bidi="fr-FR"/>
    </w:rPr>
  </w:style>
  <w:style w:type="character" w:customStyle="1" w:styleId="CorpsdetexteCar">
    <w:name w:val="Corps de texte Car"/>
    <w:basedOn w:val="Policepardfaut"/>
    <w:link w:val="Corpsdetexte"/>
    <w:uiPriority w:val="1"/>
    <w:rsid w:val="00217AF1"/>
    <w:rPr>
      <w:rFonts w:ascii="Arial" w:eastAsia="Arial" w:hAnsi="Arial" w:cs="Arial"/>
      <w:sz w:val="28"/>
      <w:szCs w:val="28"/>
      <w:lang w:eastAsia="fr-FR" w:bidi="fr-FR"/>
    </w:rPr>
  </w:style>
  <w:style w:type="character" w:customStyle="1" w:styleId="ParagraphedelisteCar">
    <w:name w:val="Paragraphe de liste Car"/>
    <w:aliases w:val="ParagrapheLEXSI Car,lp1 Car,Bull - Bullet niveau 1 Car,Lettre d'introduction Car,Paragrafo elenco1 Car,Paragraphe 3 Car,Listes Car"/>
    <w:link w:val="Paragraphedeliste"/>
    <w:uiPriority w:val="34"/>
    <w:locked/>
    <w:rsid w:val="00D14F7D"/>
  </w:style>
  <w:style w:type="paragraph" w:styleId="TM2">
    <w:name w:val="toc 2"/>
    <w:basedOn w:val="Normal"/>
    <w:next w:val="Normal"/>
    <w:autoRedefine/>
    <w:uiPriority w:val="39"/>
    <w:unhideWhenUsed/>
    <w:rsid w:val="0094632F"/>
    <w:pPr>
      <w:spacing w:after="100"/>
      <w:ind w:left="220"/>
    </w:pPr>
    <w:rPr>
      <w:rFonts w:eastAsiaTheme="minorEastAsia" w:cs="Times New Roman"/>
      <w:lang w:eastAsia="fr-FR"/>
    </w:rPr>
  </w:style>
  <w:style w:type="paragraph" w:styleId="TM3">
    <w:name w:val="toc 3"/>
    <w:basedOn w:val="Normal"/>
    <w:next w:val="Normal"/>
    <w:autoRedefine/>
    <w:uiPriority w:val="39"/>
    <w:unhideWhenUsed/>
    <w:rsid w:val="0094632F"/>
    <w:pPr>
      <w:spacing w:after="100"/>
      <w:ind w:left="440"/>
    </w:pPr>
    <w:rPr>
      <w:rFonts w:eastAsiaTheme="minorEastAsia" w:cs="Times New Roman"/>
      <w:lang w:eastAsia="fr-FR"/>
    </w:rPr>
  </w:style>
  <w:style w:type="paragraph" w:styleId="Notedebasdepage">
    <w:name w:val="footnote text"/>
    <w:basedOn w:val="Normal"/>
    <w:link w:val="NotedebasdepageCar"/>
    <w:uiPriority w:val="99"/>
    <w:semiHidden/>
    <w:unhideWhenUsed/>
    <w:rsid w:val="009424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24C2"/>
    <w:rPr>
      <w:sz w:val="20"/>
      <w:szCs w:val="20"/>
    </w:rPr>
  </w:style>
  <w:style w:type="character" w:styleId="Appelnotedebasdep">
    <w:name w:val="footnote reference"/>
    <w:basedOn w:val="Policepardfaut"/>
    <w:uiPriority w:val="99"/>
    <w:semiHidden/>
    <w:unhideWhenUsed/>
    <w:rsid w:val="009424C2"/>
    <w:rPr>
      <w:vertAlign w:val="superscript"/>
    </w:rPr>
  </w:style>
  <w:style w:type="character" w:customStyle="1" w:styleId="Titre2Car">
    <w:name w:val="Titre 2 Car"/>
    <w:basedOn w:val="Policepardfaut"/>
    <w:link w:val="Titre2"/>
    <w:uiPriority w:val="9"/>
    <w:semiHidden/>
    <w:rsid w:val="009424C2"/>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9424C2"/>
    <w:rPr>
      <w:rFonts w:asciiTheme="majorHAnsi" w:eastAsiaTheme="majorEastAsia" w:hAnsiTheme="majorHAnsi" w:cstheme="majorBidi"/>
      <w:color w:val="1F4D78" w:themeColor="accent1" w:themeShade="7F"/>
      <w:sz w:val="24"/>
      <w:szCs w:val="24"/>
    </w:rPr>
  </w:style>
  <w:style w:type="paragraph" w:styleId="Rvision">
    <w:name w:val="Revision"/>
    <w:hidden/>
    <w:uiPriority w:val="99"/>
    <w:semiHidden/>
    <w:rsid w:val="00272F48"/>
    <w:pPr>
      <w:spacing w:after="0" w:line="240" w:lineRule="auto"/>
    </w:pPr>
    <w:rPr>
      <w:rFonts w:ascii="Candara" w:hAnsi="Candara"/>
    </w:rPr>
  </w:style>
  <w:style w:type="character" w:customStyle="1" w:styleId="Mentionnonrsolue1">
    <w:name w:val="Mention non résolue1"/>
    <w:basedOn w:val="Policepardfaut"/>
    <w:uiPriority w:val="99"/>
    <w:semiHidden/>
    <w:unhideWhenUsed/>
    <w:rsid w:val="00FC0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3443">
      <w:bodyDiv w:val="1"/>
      <w:marLeft w:val="0"/>
      <w:marRight w:val="0"/>
      <w:marTop w:val="0"/>
      <w:marBottom w:val="0"/>
      <w:divBdr>
        <w:top w:val="none" w:sz="0" w:space="0" w:color="auto"/>
        <w:left w:val="none" w:sz="0" w:space="0" w:color="auto"/>
        <w:bottom w:val="none" w:sz="0" w:space="0" w:color="auto"/>
        <w:right w:val="none" w:sz="0" w:space="0" w:color="auto"/>
      </w:divBdr>
    </w:div>
    <w:div w:id="161970082">
      <w:bodyDiv w:val="1"/>
      <w:marLeft w:val="0"/>
      <w:marRight w:val="0"/>
      <w:marTop w:val="0"/>
      <w:marBottom w:val="0"/>
      <w:divBdr>
        <w:top w:val="none" w:sz="0" w:space="0" w:color="auto"/>
        <w:left w:val="none" w:sz="0" w:space="0" w:color="auto"/>
        <w:bottom w:val="none" w:sz="0" w:space="0" w:color="auto"/>
        <w:right w:val="none" w:sz="0" w:space="0" w:color="auto"/>
      </w:divBdr>
    </w:div>
    <w:div w:id="321666467">
      <w:bodyDiv w:val="1"/>
      <w:marLeft w:val="0"/>
      <w:marRight w:val="0"/>
      <w:marTop w:val="0"/>
      <w:marBottom w:val="0"/>
      <w:divBdr>
        <w:top w:val="none" w:sz="0" w:space="0" w:color="auto"/>
        <w:left w:val="none" w:sz="0" w:space="0" w:color="auto"/>
        <w:bottom w:val="none" w:sz="0" w:space="0" w:color="auto"/>
        <w:right w:val="none" w:sz="0" w:space="0" w:color="auto"/>
      </w:divBdr>
    </w:div>
    <w:div w:id="383330351">
      <w:bodyDiv w:val="1"/>
      <w:marLeft w:val="0"/>
      <w:marRight w:val="0"/>
      <w:marTop w:val="0"/>
      <w:marBottom w:val="0"/>
      <w:divBdr>
        <w:top w:val="none" w:sz="0" w:space="0" w:color="auto"/>
        <w:left w:val="none" w:sz="0" w:space="0" w:color="auto"/>
        <w:bottom w:val="none" w:sz="0" w:space="0" w:color="auto"/>
        <w:right w:val="none" w:sz="0" w:space="0" w:color="auto"/>
      </w:divBdr>
    </w:div>
    <w:div w:id="732047861">
      <w:bodyDiv w:val="1"/>
      <w:marLeft w:val="0"/>
      <w:marRight w:val="0"/>
      <w:marTop w:val="0"/>
      <w:marBottom w:val="0"/>
      <w:divBdr>
        <w:top w:val="none" w:sz="0" w:space="0" w:color="auto"/>
        <w:left w:val="none" w:sz="0" w:space="0" w:color="auto"/>
        <w:bottom w:val="none" w:sz="0" w:space="0" w:color="auto"/>
        <w:right w:val="none" w:sz="0" w:space="0" w:color="auto"/>
      </w:divBdr>
    </w:div>
    <w:div w:id="931553695">
      <w:bodyDiv w:val="1"/>
      <w:marLeft w:val="0"/>
      <w:marRight w:val="0"/>
      <w:marTop w:val="0"/>
      <w:marBottom w:val="0"/>
      <w:divBdr>
        <w:top w:val="none" w:sz="0" w:space="0" w:color="auto"/>
        <w:left w:val="none" w:sz="0" w:space="0" w:color="auto"/>
        <w:bottom w:val="none" w:sz="0" w:space="0" w:color="auto"/>
        <w:right w:val="none" w:sz="0" w:space="0" w:color="auto"/>
      </w:divBdr>
    </w:div>
    <w:div w:id="960918724">
      <w:bodyDiv w:val="1"/>
      <w:marLeft w:val="0"/>
      <w:marRight w:val="0"/>
      <w:marTop w:val="0"/>
      <w:marBottom w:val="0"/>
      <w:divBdr>
        <w:top w:val="none" w:sz="0" w:space="0" w:color="auto"/>
        <w:left w:val="none" w:sz="0" w:space="0" w:color="auto"/>
        <w:bottom w:val="none" w:sz="0" w:space="0" w:color="auto"/>
        <w:right w:val="none" w:sz="0" w:space="0" w:color="auto"/>
      </w:divBdr>
    </w:div>
    <w:div w:id="1113207140">
      <w:bodyDiv w:val="1"/>
      <w:marLeft w:val="0"/>
      <w:marRight w:val="0"/>
      <w:marTop w:val="0"/>
      <w:marBottom w:val="0"/>
      <w:divBdr>
        <w:top w:val="none" w:sz="0" w:space="0" w:color="auto"/>
        <w:left w:val="none" w:sz="0" w:space="0" w:color="auto"/>
        <w:bottom w:val="none" w:sz="0" w:space="0" w:color="auto"/>
        <w:right w:val="none" w:sz="0" w:space="0" w:color="auto"/>
      </w:divBdr>
    </w:div>
    <w:div w:id="1474134012">
      <w:bodyDiv w:val="1"/>
      <w:marLeft w:val="0"/>
      <w:marRight w:val="0"/>
      <w:marTop w:val="0"/>
      <w:marBottom w:val="0"/>
      <w:divBdr>
        <w:top w:val="none" w:sz="0" w:space="0" w:color="auto"/>
        <w:left w:val="none" w:sz="0" w:space="0" w:color="auto"/>
        <w:bottom w:val="none" w:sz="0" w:space="0" w:color="auto"/>
        <w:right w:val="none" w:sz="0" w:space="0" w:color="auto"/>
      </w:divBdr>
    </w:div>
    <w:div w:id="185476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5AEDB-14D2-4608-B48F-B3321DA4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3932</Words>
  <Characters>21626</Characters>
  <Application>Microsoft Office Word</Application>
  <DocSecurity>4</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GAULLIER CHATAGNER Noémi</dc:creator>
  <cp:keywords/>
  <dc:description/>
  <cp:lastModifiedBy>CHARAOUI Mélanie</cp:lastModifiedBy>
  <cp:revision>2</cp:revision>
  <cp:lastPrinted>2023-10-02T14:35:00Z</cp:lastPrinted>
  <dcterms:created xsi:type="dcterms:W3CDTF">2024-02-09T08:43:00Z</dcterms:created>
  <dcterms:modified xsi:type="dcterms:W3CDTF">2024-02-09T08:43:00Z</dcterms:modified>
</cp:coreProperties>
</file>